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4D058A">
      <w:pPr>
        <w:keepNext w:val="0"/>
        <w:keepLines w:val="0"/>
        <w:pageBreakBefore w:val="0"/>
        <w:widowControl/>
        <w:shd w:val="clear" w:color="auto" w:fill="auto"/>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color w:val="auto"/>
          <w:kern w:val="0"/>
          <w:sz w:val="44"/>
          <w:szCs w:val="44"/>
          <w:highlight w:val="none"/>
        </w:rPr>
      </w:pPr>
      <w:r>
        <w:rPr>
          <w:rFonts w:hint="eastAsia" w:ascii="方正小标宋简体" w:hAnsi="方正小标宋简体" w:eastAsia="方正小标宋简体" w:cs="方正小标宋简体"/>
          <w:color w:val="auto"/>
          <w:kern w:val="0"/>
          <w:sz w:val="44"/>
          <w:szCs w:val="44"/>
          <w:highlight w:val="none"/>
        </w:rPr>
        <w:t>佛坪县20</w:t>
      </w:r>
      <w:r>
        <w:rPr>
          <w:rFonts w:hint="eastAsia" w:ascii="方正小标宋简体" w:hAnsi="方正小标宋简体" w:eastAsia="方正小标宋简体" w:cs="方正小标宋简体"/>
          <w:color w:val="auto"/>
          <w:kern w:val="0"/>
          <w:sz w:val="44"/>
          <w:szCs w:val="44"/>
          <w:highlight w:val="none"/>
          <w:lang w:val="en-US" w:eastAsia="zh-CN"/>
        </w:rPr>
        <w:t>25</w:t>
      </w:r>
      <w:r>
        <w:rPr>
          <w:rFonts w:hint="eastAsia" w:ascii="方正小标宋简体" w:hAnsi="方正小标宋简体" w:eastAsia="方正小标宋简体" w:cs="方正小标宋简体"/>
          <w:color w:val="auto"/>
          <w:kern w:val="0"/>
          <w:sz w:val="44"/>
          <w:szCs w:val="44"/>
          <w:highlight w:val="none"/>
        </w:rPr>
        <w:t>年预算（草案）补充说明</w:t>
      </w:r>
    </w:p>
    <w:p w14:paraId="07E058B7">
      <w:pPr>
        <w:keepNext w:val="0"/>
        <w:keepLines w:val="0"/>
        <w:pageBreakBefore w:val="0"/>
        <w:widowControl/>
        <w:shd w:val="clear" w:color="auto" w:fill="auto"/>
        <w:kinsoku/>
        <w:wordWrap/>
        <w:overflowPunct/>
        <w:topLinePunct w:val="0"/>
        <w:autoSpaceDE/>
        <w:autoSpaceDN/>
        <w:bidi w:val="0"/>
        <w:adjustRightInd/>
        <w:snapToGrid/>
        <w:spacing w:line="540" w:lineRule="exact"/>
        <w:textAlignment w:val="auto"/>
        <w:rPr>
          <w:rFonts w:ascii="宋体" w:hAnsi="宋体" w:cs="Calibri"/>
          <w:color w:val="auto"/>
          <w:kern w:val="0"/>
          <w:szCs w:val="21"/>
          <w:highlight w:val="none"/>
        </w:rPr>
      </w:pPr>
    </w:p>
    <w:p w14:paraId="10C5668E">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Calibri"/>
          <w:color w:val="auto"/>
          <w:kern w:val="0"/>
          <w:sz w:val="32"/>
          <w:szCs w:val="32"/>
          <w:highlight w:val="none"/>
        </w:rPr>
      </w:pPr>
      <w:r>
        <w:rPr>
          <w:rFonts w:hint="eastAsia" w:ascii="黑体" w:hAnsi="黑体" w:eastAsia="黑体" w:cs="Calibri"/>
          <w:color w:val="auto"/>
          <w:kern w:val="0"/>
          <w:sz w:val="32"/>
          <w:szCs w:val="32"/>
          <w:highlight w:val="none"/>
        </w:rPr>
        <w:t>一、一般公共预算转移支付情况说明</w:t>
      </w:r>
    </w:p>
    <w:p w14:paraId="278B7454">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2025年编入年初预算的中省市转移支付补助收入共计</w:t>
      </w:r>
      <w:r>
        <w:rPr>
          <w:rFonts w:hint="eastAsia" w:ascii="仿宋_GB2312" w:hAnsi="仿宋_GB2312" w:eastAsia="仿宋_GB2312" w:cs="仿宋_GB2312"/>
          <w:color w:val="auto"/>
          <w:spacing w:val="-6"/>
          <w:kern w:val="0"/>
          <w:sz w:val="32"/>
          <w:szCs w:val="32"/>
          <w:highlight w:val="none"/>
          <w:lang w:val="en-US" w:eastAsia="zh-CN"/>
        </w:rPr>
        <w:t>66202万元，其中：县本级安排60365万元，补助镇级5837万元。</w:t>
      </w:r>
    </w:p>
    <w:p w14:paraId="12CA2C27">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Calibri"/>
          <w:color w:val="auto"/>
          <w:kern w:val="0"/>
          <w:sz w:val="32"/>
          <w:szCs w:val="32"/>
          <w:highlight w:val="none"/>
          <w:lang w:eastAsia="zh-CN"/>
        </w:rPr>
      </w:pPr>
      <w:r>
        <w:rPr>
          <w:rFonts w:hint="eastAsia" w:ascii="仿宋" w:hAnsi="仿宋" w:eastAsia="仿宋" w:cs="Calibri"/>
          <w:b/>
          <w:color w:val="auto"/>
          <w:kern w:val="0"/>
          <w:sz w:val="32"/>
          <w:szCs w:val="32"/>
          <w:highlight w:val="none"/>
        </w:rPr>
        <w:t>（一）税收返还收入</w:t>
      </w:r>
      <w:r>
        <w:rPr>
          <w:rFonts w:hint="eastAsia" w:ascii="仿宋" w:hAnsi="仿宋" w:eastAsia="仿宋" w:cs="Calibri"/>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2025</w:t>
      </w:r>
      <w:r>
        <w:rPr>
          <w:rFonts w:hint="eastAsia" w:ascii="仿宋_GB2312" w:hAnsi="仿宋_GB2312" w:eastAsia="仿宋_GB2312" w:cs="仿宋_GB2312"/>
          <w:color w:val="auto"/>
          <w:kern w:val="0"/>
          <w:sz w:val="32"/>
          <w:szCs w:val="32"/>
          <w:highlight w:val="none"/>
        </w:rPr>
        <w:t>年</w:t>
      </w:r>
      <w:r>
        <w:rPr>
          <w:rFonts w:hint="eastAsia" w:ascii="仿宋_GB2312" w:hAnsi="仿宋_GB2312" w:eastAsia="仿宋_GB2312" w:cs="仿宋_GB2312"/>
          <w:color w:val="auto"/>
          <w:kern w:val="0"/>
          <w:sz w:val="32"/>
          <w:szCs w:val="32"/>
          <w:highlight w:val="none"/>
          <w:lang w:eastAsia="zh-CN"/>
        </w:rPr>
        <w:t>上级提前下达</w:t>
      </w:r>
      <w:r>
        <w:rPr>
          <w:rFonts w:hint="eastAsia" w:ascii="仿宋_GB2312" w:hAnsi="仿宋_GB2312" w:eastAsia="仿宋_GB2312" w:cs="仿宋_GB2312"/>
          <w:color w:val="auto"/>
          <w:kern w:val="0"/>
          <w:sz w:val="32"/>
          <w:szCs w:val="32"/>
          <w:highlight w:val="none"/>
        </w:rPr>
        <w:t>税收返还收入438万元，县级安排438万元</w:t>
      </w:r>
      <w:r>
        <w:rPr>
          <w:rFonts w:hint="eastAsia" w:ascii="仿宋_GB2312" w:hAnsi="仿宋_GB2312" w:eastAsia="仿宋_GB2312" w:cs="仿宋_GB2312"/>
          <w:color w:val="auto"/>
          <w:kern w:val="0"/>
          <w:sz w:val="32"/>
          <w:szCs w:val="32"/>
          <w:highlight w:val="none"/>
          <w:lang w:eastAsia="zh-CN"/>
        </w:rPr>
        <w:t>。</w:t>
      </w:r>
    </w:p>
    <w:p w14:paraId="353D9973">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 w:hAnsi="仿宋" w:eastAsia="仿宋" w:cs="Calibri"/>
          <w:b/>
          <w:color w:val="auto"/>
          <w:kern w:val="0"/>
          <w:sz w:val="32"/>
          <w:szCs w:val="32"/>
          <w:highlight w:val="none"/>
        </w:rPr>
        <w:t>（二）一般性转移支付收入</w:t>
      </w:r>
      <w:r>
        <w:rPr>
          <w:rFonts w:hint="eastAsia" w:ascii="仿宋" w:hAnsi="仿宋" w:eastAsia="仿宋" w:cs="Calibri"/>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2025年上级提前下达一般性转移支付补助51424万元，县本级安排45587万元，补助镇级5837万元。</w:t>
      </w:r>
    </w:p>
    <w:p w14:paraId="591A1300">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Calibri"/>
          <w:color w:val="auto"/>
          <w:kern w:val="0"/>
          <w:sz w:val="32"/>
          <w:szCs w:val="32"/>
          <w:highlight w:val="none"/>
        </w:rPr>
      </w:pPr>
      <w:r>
        <w:rPr>
          <w:rFonts w:hint="eastAsia" w:ascii="仿宋" w:hAnsi="仿宋" w:eastAsia="仿宋" w:cs="Calibri"/>
          <w:b/>
          <w:color w:val="auto"/>
          <w:kern w:val="0"/>
          <w:sz w:val="32"/>
          <w:szCs w:val="32"/>
          <w:highlight w:val="none"/>
        </w:rPr>
        <w:t>（三）专项转移支付收入</w:t>
      </w:r>
      <w:r>
        <w:rPr>
          <w:rFonts w:hint="eastAsia" w:ascii="仿宋" w:hAnsi="仿宋" w:eastAsia="仿宋" w:cs="Calibri"/>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2025</w:t>
      </w:r>
      <w:r>
        <w:rPr>
          <w:rFonts w:hint="eastAsia" w:ascii="仿宋_GB2312" w:hAnsi="仿宋_GB2312" w:eastAsia="仿宋_GB2312" w:cs="仿宋_GB2312"/>
          <w:color w:val="auto"/>
          <w:kern w:val="0"/>
          <w:sz w:val="32"/>
          <w:szCs w:val="32"/>
          <w:highlight w:val="none"/>
        </w:rPr>
        <w:t>年</w:t>
      </w:r>
      <w:r>
        <w:rPr>
          <w:rFonts w:hint="eastAsia" w:ascii="仿宋_GB2312" w:hAnsi="仿宋_GB2312" w:eastAsia="仿宋_GB2312" w:cs="仿宋_GB2312"/>
          <w:color w:val="auto"/>
          <w:kern w:val="0"/>
          <w:sz w:val="32"/>
          <w:szCs w:val="32"/>
          <w:highlight w:val="none"/>
          <w:lang w:eastAsia="zh-CN"/>
        </w:rPr>
        <w:t>上级提前下达</w:t>
      </w:r>
      <w:r>
        <w:rPr>
          <w:rFonts w:hint="eastAsia" w:ascii="仿宋_GB2312" w:hAnsi="仿宋_GB2312" w:eastAsia="仿宋_GB2312" w:cs="仿宋_GB2312"/>
          <w:color w:val="auto"/>
          <w:kern w:val="0"/>
          <w:sz w:val="32"/>
          <w:szCs w:val="32"/>
          <w:highlight w:val="none"/>
        </w:rPr>
        <w:t>专项转移支付补助</w:t>
      </w:r>
      <w:r>
        <w:rPr>
          <w:rFonts w:hint="eastAsia" w:ascii="仿宋_GB2312" w:hAnsi="仿宋_GB2312" w:eastAsia="仿宋_GB2312" w:cs="仿宋_GB2312"/>
          <w:color w:val="auto"/>
          <w:kern w:val="0"/>
          <w:sz w:val="32"/>
          <w:szCs w:val="32"/>
          <w:highlight w:val="none"/>
          <w:lang w:val="en-US" w:eastAsia="zh-CN"/>
        </w:rPr>
        <w:t>14340</w:t>
      </w:r>
      <w:r>
        <w:rPr>
          <w:rFonts w:hint="eastAsia" w:ascii="仿宋_GB2312" w:hAnsi="仿宋_GB2312" w:eastAsia="仿宋_GB2312" w:cs="仿宋_GB2312"/>
          <w:color w:val="auto"/>
          <w:kern w:val="0"/>
          <w:sz w:val="32"/>
          <w:szCs w:val="32"/>
          <w:highlight w:val="none"/>
        </w:rPr>
        <w:t>万元，县本级安排</w:t>
      </w:r>
      <w:r>
        <w:rPr>
          <w:rFonts w:hint="eastAsia" w:ascii="仿宋_GB2312" w:hAnsi="仿宋_GB2312" w:eastAsia="仿宋_GB2312" w:cs="仿宋_GB2312"/>
          <w:color w:val="auto"/>
          <w:kern w:val="0"/>
          <w:sz w:val="32"/>
          <w:szCs w:val="32"/>
          <w:highlight w:val="none"/>
          <w:lang w:val="en-US" w:eastAsia="zh-CN"/>
        </w:rPr>
        <w:t>14340</w:t>
      </w:r>
      <w:r>
        <w:rPr>
          <w:rFonts w:hint="eastAsia" w:ascii="仿宋_GB2312" w:hAnsi="仿宋_GB2312" w:eastAsia="仿宋_GB2312" w:cs="仿宋_GB2312"/>
          <w:color w:val="auto"/>
          <w:kern w:val="0"/>
          <w:sz w:val="32"/>
          <w:szCs w:val="32"/>
          <w:highlight w:val="none"/>
        </w:rPr>
        <w:t>万元。</w:t>
      </w:r>
    </w:p>
    <w:p w14:paraId="244BE03F">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Calibri"/>
          <w:color w:val="auto"/>
          <w:kern w:val="0"/>
          <w:sz w:val="32"/>
          <w:szCs w:val="32"/>
          <w:highlight w:val="none"/>
        </w:rPr>
      </w:pPr>
      <w:r>
        <w:rPr>
          <w:rFonts w:hint="eastAsia" w:ascii="黑体" w:hAnsi="黑体" w:eastAsia="黑体" w:cs="Calibri"/>
          <w:color w:val="auto"/>
          <w:kern w:val="0"/>
          <w:sz w:val="32"/>
          <w:szCs w:val="32"/>
          <w:highlight w:val="none"/>
        </w:rPr>
        <w:t>二、政府性基金预算转移支付情况说明</w:t>
      </w:r>
    </w:p>
    <w:p w14:paraId="785D4483">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Calibri"/>
          <w:color w:val="auto"/>
          <w:kern w:val="0"/>
          <w:sz w:val="32"/>
          <w:szCs w:val="32"/>
          <w:highlight w:val="none"/>
        </w:rPr>
      </w:pPr>
      <w:r>
        <w:rPr>
          <w:rFonts w:hint="eastAsia" w:ascii="仿宋" w:hAnsi="仿宋" w:eastAsia="仿宋" w:cs="Calibri"/>
          <w:color w:val="auto"/>
          <w:kern w:val="0"/>
          <w:sz w:val="32"/>
          <w:szCs w:val="32"/>
          <w:highlight w:val="none"/>
          <w:lang w:val="en-US" w:eastAsia="zh-CN"/>
        </w:rPr>
        <w:t>2025</w:t>
      </w:r>
      <w:r>
        <w:rPr>
          <w:rFonts w:hint="eastAsia" w:ascii="仿宋" w:hAnsi="仿宋" w:eastAsia="仿宋" w:cs="Calibri"/>
          <w:color w:val="auto"/>
          <w:kern w:val="0"/>
          <w:sz w:val="32"/>
          <w:szCs w:val="32"/>
          <w:highlight w:val="none"/>
        </w:rPr>
        <w:t>年，县本级对镇（办）无政府性基金转移支付预算安排。</w:t>
      </w:r>
    </w:p>
    <w:p w14:paraId="746999BF">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Calibri"/>
          <w:color w:val="auto"/>
          <w:kern w:val="0"/>
          <w:sz w:val="32"/>
          <w:szCs w:val="32"/>
          <w:highlight w:val="none"/>
        </w:rPr>
      </w:pPr>
      <w:r>
        <w:rPr>
          <w:rFonts w:hint="eastAsia" w:ascii="黑体" w:hAnsi="黑体" w:eastAsia="黑体" w:cs="Calibri"/>
          <w:color w:val="auto"/>
          <w:kern w:val="0"/>
          <w:sz w:val="32"/>
          <w:szCs w:val="32"/>
          <w:highlight w:val="none"/>
        </w:rPr>
        <w:t>三、</w:t>
      </w:r>
      <w:r>
        <w:rPr>
          <w:rFonts w:hint="eastAsia" w:ascii="黑体" w:hAnsi="黑体" w:eastAsia="黑体" w:cs="Calibri"/>
          <w:color w:val="auto"/>
          <w:kern w:val="0"/>
          <w:sz w:val="32"/>
          <w:szCs w:val="32"/>
          <w:highlight w:val="none"/>
          <w:lang w:eastAsia="zh-CN"/>
        </w:rPr>
        <w:t>国有资本经营</w:t>
      </w:r>
      <w:r>
        <w:rPr>
          <w:rFonts w:hint="eastAsia" w:ascii="黑体" w:hAnsi="黑体" w:eastAsia="黑体" w:cs="Calibri"/>
          <w:color w:val="auto"/>
          <w:kern w:val="0"/>
          <w:sz w:val="32"/>
          <w:szCs w:val="32"/>
          <w:highlight w:val="none"/>
        </w:rPr>
        <w:t>预算转移支付情况说明</w:t>
      </w:r>
    </w:p>
    <w:p w14:paraId="13789608">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Calibri"/>
          <w:color w:val="auto"/>
          <w:kern w:val="0"/>
          <w:sz w:val="32"/>
          <w:szCs w:val="32"/>
          <w:highlight w:val="none"/>
        </w:rPr>
      </w:pPr>
      <w:r>
        <w:rPr>
          <w:rFonts w:hint="eastAsia" w:ascii="仿宋" w:hAnsi="仿宋" w:eastAsia="仿宋" w:cs="Calibri"/>
          <w:color w:val="auto"/>
          <w:kern w:val="0"/>
          <w:sz w:val="32"/>
          <w:szCs w:val="32"/>
          <w:highlight w:val="none"/>
          <w:lang w:val="en-US" w:eastAsia="zh-CN"/>
        </w:rPr>
        <w:t>2025</w:t>
      </w:r>
      <w:r>
        <w:rPr>
          <w:rFonts w:hint="eastAsia" w:ascii="仿宋" w:hAnsi="仿宋" w:eastAsia="仿宋" w:cs="Calibri"/>
          <w:color w:val="auto"/>
          <w:kern w:val="0"/>
          <w:sz w:val="32"/>
          <w:szCs w:val="32"/>
          <w:highlight w:val="none"/>
        </w:rPr>
        <w:t>年，县本级对镇（办）无</w:t>
      </w:r>
      <w:r>
        <w:rPr>
          <w:rFonts w:hint="eastAsia" w:ascii="仿宋" w:hAnsi="仿宋" w:eastAsia="仿宋" w:cs="Calibri"/>
          <w:color w:val="auto"/>
          <w:kern w:val="0"/>
          <w:sz w:val="32"/>
          <w:szCs w:val="32"/>
          <w:highlight w:val="none"/>
          <w:lang w:eastAsia="zh-CN"/>
        </w:rPr>
        <w:t>国有资本经营预算</w:t>
      </w:r>
      <w:r>
        <w:rPr>
          <w:rFonts w:hint="eastAsia" w:ascii="仿宋" w:hAnsi="仿宋" w:eastAsia="仿宋" w:cs="Calibri"/>
          <w:color w:val="auto"/>
          <w:kern w:val="0"/>
          <w:sz w:val="32"/>
          <w:szCs w:val="32"/>
          <w:highlight w:val="none"/>
          <w:lang w:val="en-US" w:eastAsia="zh-CN"/>
        </w:rPr>
        <w:t>和</w:t>
      </w:r>
      <w:r>
        <w:rPr>
          <w:rFonts w:hint="eastAsia" w:ascii="仿宋" w:hAnsi="仿宋" w:eastAsia="仿宋" w:cs="Calibri"/>
          <w:color w:val="auto"/>
          <w:kern w:val="0"/>
          <w:sz w:val="32"/>
          <w:szCs w:val="32"/>
          <w:highlight w:val="none"/>
        </w:rPr>
        <w:t>转移支付</w:t>
      </w:r>
      <w:r>
        <w:rPr>
          <w:rFonts w:hint="eastAsia" w:ascii="仿宋" w:hAnsi="仿宋" w:eastAsia="仿宋" w:cs="Calibri"/>
          <w:color w:val="auto"/>
          <w:kern w:val="0"/>
          <w:sz w:val="32"/>
          <w:szCs w:val="32"/>
          <w:highlight w:val="none"/>
          <w:lang w:val="en-US" w:eastAsia="zh-CN"/>
        </w:rPr>
        <w:t>的</w:t>
      </w:r>
      <w:r>
        <w:rPr>
          <w:rFonts w:hint="eastAsia" w:ascii="仿宋" w:hAnsi="仿宋" w:eastAsia="仿宋" w:cs="Calibri"/>
          <w:color w:val="auto"/>
          <w:kern w:val="0"/>
          <w:sz w:val="32"/>
          <w:szCs w:val="32"/>
          <w:highlight w:val="none"/>
        </w:rPr>
        <w:t>预算安排。</w:t>
      </w:r>
    </w:p>
    <w:p w14:paraId="506702F3">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Calibri"/>
          <w:color w:val="auto"/>
          <w:kern w:val="0"/>
          <w:sz w:val="32"/>
          <w:szCs w:val="32"/>
          <w:highlight w:val="none"/>
        </w:rPr>
      </w:pPr>
      <w:r>
        <w:rPr>
          <w:rFonts w:hint="eastAsia" w:ascii="黑体" w:hAnsi="黑体" w:eastAsia="黑体" w:cs="Calibri"/>
          <w:color w:val="auto"/>
          <w:kern w:val="0"/>
          <w:sz w:val="32"/>
          <w:szCs w:val="32"/>
          <w:highlight w:val="none"/>
          <w:lang w:eastAsia="zh-CN"/>
        </w:rPr>
        <w:t>四、</w:t>
      </w:r>
      <w:r>
        <w:rPr>
          <w:rFonts w:hint="eastAsia" w:ascii="黑体" w:hAnsi="黑体" w:eastAsia="黑体" w:cs="Calibri"/>
          <w:color w:val="auto"/>
          <w:kern w:val="0"/>
          <w:sz w:val="32"/>
          <w:szCs w:val="32"/>
          <w:highlight w:val="none"/>
        </w:rPr>
        <w:t>举借债务情况说明</w:t>
      </w:r>
    </w:p>
    <w:p w14:paraId="74622643">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val="0"/>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Calibri" w:eastAsia="仿宋_GB2312" w:cs="Calibri"/>
          <w:color w:val="auto"/>
          <w:kern w:val="0"/>
          <w:sz w:val="32"/>
          <w:szCs w:val="32"/>
          <w:highlight w:val="none"/>
        </w:rPr>
      </w:pPr>
      <w:r>
        <w:rPr>
          <w:rFonts w:hint="eastAsia" w:ascii="仿宋_GB2312" w:eastAsia="仿宋_GB2312"/>
          <w:color w:val="auto"/>
          <w:sz w:val="32"/>
          <w:szCs w:val="32"/>
          <w:highlight w:val="none"/>
        </w:rPr>
        <w:t>202</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上级核定下达我县地方政府债务限额</w:t>
      </w:r>
      <w:r>
        <w:rPr>
          <w:rFonts w:hint="eastAsia" w:ascii="仿宋_GB2312" w:eastAsia="仿宋_GB2312"/>
          <w:color w:val="auto"/>
          <w:sz w:val="32"/>
          <w:szCs w:val="32"/>
          <w:highlight w:val="none"/>
          <w:lang w:val="en-US" w:eastAsia="zh-CN"/>
        </w:rPr>
        <w:t>76900</w:t>
      </w:r>
      <w:r>
        <w:rPr>
          <w:rFonts w:hint="eastAsia" w:ascii="仿宋_GB2312" w:eastAsia="仿宋_GB2312"/>
          <w:color w:val="auto"/>
          <w:sz w:val="32"/>
          <w:szCs w:val="32"/>
          <w:highlight w:val="none"/>
        </w:rPr>
        <w:t>万元（其中：</w:t>
      </w:r>
      <w:r>
        <w:rPr>
          <w:rFonts w:hint="eastAsia" w:ascii="仿宋_GB2312" w:eastAsia="仿宋_GB2312"/>
          <w:color w:val="auto"/>
          <w:sz w:val="32"/>
          <w:szCs w:val="32"/>
          <w:highlight w:val="none"/>
          <w:u w:val="none"/>
          <w:shd w:val="clear" w:color="auto" w:fill="auto"/>
        </w:rPr>
        <w:t>一般债务限额</w:t>
      </w:r>
      <w:r>
        <w:rPr>
          <w:rFonts w:hint="eastAsia" w:ascii="仿宋_GB2312" w:eastAsia="仿宋_GB2312"/>
          <w:color w:val="auto"/>
          <w:sz w:val="32"/>
          <w:szCs w:val="32"/>
          <w:highlight w:val="none"/>
          <w:u w:val="none"/>
          <w:shd w:val="clear" w:color="auto" w:fill="auto"/>
          <w:lang w:val="en-US" w:eastAsia="zh-CN"/>
        </w:rPr>
        <w:t>38700</w:t>
      </w:r>
      <w:r>
        <w:rPr>
          <w:rFonts w:hint="eastAsia" w:ascii="仿宋_GB2312" w:eastAsia="仿宋_GB2312"/>
          <w:color w:val="auto"/>
          <w:sz w:val="32"/>
          <w:szCs w:val="32"/>
          <w:highlight w:val="none"/>
          <w:u w:val="none"/>
          <w:shd w:val="clear" w:color="auto" w:fill="auto"/>
        </w:rPr>
        <w:t>万元，专项债务限额</w:t>
      </w:r>
      <w:r>
        <w:rPr>
          <w:rFonts w:hint="eastAsia" w:ascii="仿宋_GB2312" w:eastAsia="仿宋_GB2312"/>
          <w:color w:val="auto"/>
          <w:sz w:val="32"/>
          <w:szCs w:val="32"/>
          <w:highlight w:val="none"/>
          <w:u w:val="none"/>
          <w:shd w:val="clear" w:color="auto" w:fill="auto"/>
          <w:lang w:val="en-US" w:eastAsia="zh-CN"/>
        </w:rPr>
        <w:t>38200</w:t>
      </w:r>
      <w:r>
        <w:rPr>
          <w:rFonts w:hint="eastAsia" w:ascii="仿宋_GB2312" w:eastAsia="仿宋_GB2312"/>
          <w:color w:val="auto"/>
          <w:sz w:val="32"/>
          <w:szCs w:val="32"/>
          <w:highlight w:val="none"/>
          <w:u w:val="none"/>
          <w:shd w:val="clear" w:color="auto" w:fill="auto"/>
        </w:rPr>
        <w:t>万元</w:t>
      </w:r>
      <w:r>
        <w:rPr>
          <w:rFonts w:hint="eastAsia" w:ascii="仿宋_GB2312" w:eastAsia="仿宋_GB2312"/>
          <w:color w:val="auto"/>
          <w:sz w:val="32"/>
          <w:szCs w:val="32"/>
          <w:highlight w:val="none"/>
        </w:rPr>
        <w:t>）。</w:t>
      </w:r>
      <w:r>
        <w:rPr>
          <w:rFonts w:hint="eastAsia" w:ascii="仿宋_GB2312" w:hAnsi="Calibri" w:eastAsia="仿宋_GB2312" w:cs="Calibri"/>
          <w:color w:val="auto"/>
          <w:kern w:val="0"/>
          <w:sz w:val="32"/>
          <w:szCs w:val="32"/>
          <w:highlight w:val="none"/>
          <w:shd w:val="clear" w:color="auto" w:fill="auto"/>
        </w:rPr>
        <w:t>202</w:t>
      </w:r>
      <w:r>
        <w:rPr>
          <w:rFonts w:hint="eastAsia" w:ascii="仿宋_GB2312" w:hAnsi="Calibri" w:eastAsia="仿宋_GB2312" w:cs="Calibri"/>
          <w:color w:val="auto"/>
          <w:kern w:val="0"/>
          <w:sz w:val="32"/>
          <w:szCs w:val="32"/>
          <w:highlight w:val="none"/>
          <w:shd w:val="clear" w:color="auto" w:fill="auto"/>
          <w:lang w:val="en-US" w:eastAsia="zh-CN"/>
        </w:rPr>
        <w:t>4</w:t>
      </w:r>
      <w:r>
        <w:rPr>
          <w:rFonts w:hint="eastAsia" w:ascii="仿宋_GB2312" w:hAnsi="Calibri" w:eastAsia="仿宋_GB2312" w:cs="Calibri"/>
          <w:color w:val="auto"/>
          <w:kern w:val="0"/>
          <w:sz w:val="32"/>
          <w:szCs w:val="32"/>
          <w:highlight w:val="none"/>
          <w:shd w:val="clear" w:color="auto" w:fill="auto"/>
        </w:rPr>
        <w:t>年初政府债务余额497</w:t>
      </w:r>
      <w:r>
        <w:rPr>
          <w:rFonts w:hint="eastAsia" w:ascii="仿宋_GB2312" w:hAnsi="Calibri" w:eastAsia="仿宋_GB2312" w:cs="Calibri"/>
          <w:color w:val="auto"/>
          <w:kern w:val="0"/>
          <w:sz w:val="32"/>
          <w:szCs w:val="32"/>
          <w:highlight w:val="none"/>
          <w:shd w:val="clear" w:color="auto" w:fill="auto"/>
          <w:lang w:val="en-US" w:eastAsia="zh-CN"/>
        </w:rPr>
        <w:t>34</w:t>
      </w:r>
      <w:r>
        <w:rPr>
          <w:rFonts w:hint="eastAsia" w:ascii="仿宋_GB2312" w:hAnsi="Calibri" w:eastAsia="仿宋_GB2312" w:cs="Calibri"/>
          <w:color w:val="auto"/>
          <w:kern w:val="0"/>
          <w:sz w:val="32"/>
          <w:szCs w:val="32"/>
          <w:highlight w:val="none"/>
          <w:shd w:val="clear" w:color="auto" w:fill="auto"/>
        </w:rPr>
        <w:t>万元，当年新增一般债券</w:t>
      </w:r>
      <w:r>
        <w:rPr>
          <w:rFonts w:hint="eastAsia" w:ascii="仿宋_GB2312" w:hAnsi="Calibri" w:eastAsia="仿宋_GB2312" w:cs="Calibri"/>
          <w:color w:val="auto"/>
          <w:kern w:val="0"/>
          <w:sz w:val="32"/>
          <w:szCs w:val="32"/>
          <w:highlight w:val="none"/>
          <w:shd w:val="clear" w:color="auto" w:fill="auto"/>
          <w:lang w:val="en-US" w:eastAsia="zh-CN"/>
        </w:rPr>
        <w:t>6700</w:t>
      </w:r>
      <w:r>
        <w:rPr>
          <w:rFonts w:hint="eastAsia" w:ascii="仿宋_GB2312" w:hAnsi="Calibri" w:eastAsia="仿宋_GB2312" w:cs="Calibri"/>
          <w:color w:val="auto"/>
          <w:kern w:val="0"/>
          <w:sz w:val="32"/>
          <w:szCs w:val="32"/>
          <w:highlight w:val="none"/>
          <w:shd w:val="clear" w:color="auto" w:fill="auto"/>
        </w:rPr>
        <w:t>万元、再融资一般债券</w:t>
      </w:r>
      <w:r>
        <w:rPr>
          <w:rFonts w:hint="eastAsia" w:ascii="仿宋_GB2312" w:hAnsi="Calibri" w:eastAsia="仿宋_GB2312" w:cs="Calibri"/>
          <w:color w:val="auto"/>
          <w:kern w:val="0"/>
          <w:sz w:val="32"/>
          <w:szCs w:val="32"/>
          <w:highlight w:val="none"/>
          <w:shd w:val="clear" w:color="auto" w:fill="auto"/>
          <w:lang w:val="en-US" w:eastAsia="zh-CN"/>
        </w:rPr>
        <w:t>642</w:t>
      </w:r>
      <w:r>
        <w:rPr>
          <w:rFonts w:hint="eastAsia" w:ascii="仿宋_GB2312" w:hAnsi="Calibri" w:eastAsia="仿宋_GB2312" w:cs="Calibri"/>
          <w:color w:val="auto"/>
          <w:kern w:val="0"/>
          <w:sz w:val="32"/>
          <w:szCs w:val="32"/>
          <w:highlight w:val="none"/>
          <w:shd w:val="clear" w:color="auto" w:fill="auto"/>
        </w:rPr>
        <w:t>万元、专项债券</w:t>
      </w:r>
      <w:r>
        <w:rPr>
          <w:rFonts w:hint="eastAsia" w:ascii="仿宋_GB2312" w:hAnsi="Calibri" w:eastAsia="仿宋_GB2312" w:cs="Calibri"/>
          <w:color w:val="auto"/>
          <w:kern w:val="0"/>
          <w:sz w:val="32"/>
          <w:szCs w:val="32"/>
          <w:highlight w:val="none"/>
          <w:shd w:val="clear" w:color="auto" w:fill="auto"/>
          <w:lang w:val="en-US" w:eastAsia="zh-CN"/>
        </w:rPr>
        <w:t>18200</w:t>
      </w:r>
      <w:r>
        <w:rPr>
          <w:rFonts w:hint="eastAsia" w:ascii="仿宋_GB2312" w:hAnsi="Calibri" w:eastAsia="仿宋_GB2312" w:cs="Calibri"/>
          <w:color w:val="auto"/>
          <w:kern w:val="0"/>
          <w:sz w:val="32"/>
          <w:szCs w:val="32"/>
          <w:highlight w:val="none"/>
          <w:shd w:val="clear" w:color="auto" w:fill="auto"/>
        </w:rPr>
        <w:t>万元，</w:t>
      </w:r>
      <w:r>
        <w:rPr>
          <w:rFonts w:hint="eastAsia" w:ascii="仿宋_GB2312" w:hAnsi="Calibri" w:eastAsia="仿宋_GB2312" w:cs="Calibri"/>
          <w:color w:val="auto"/>
          <w:kern w:val="0"/>
          <w:sz w:val="32"/>
          <w:szCs w:val="32"/>
          <w:highlight w:val="none"/>
          <w:shd w:val="clear" w:color="auto" w:fill="auto"/>
          <w:lang w:val="en-US" w:eastAsia="zh-CN"/>
        </w:rPr>
        <w:t>偿还到期政府债券本金802</w:t>
      </w:r>
      <w:r>
        <w:rPr>
          <w:rFonts w:hint="eastAsia" w:ascii="仿宋_GB2312" w:hAnsi="Calibri" w:eastAsia="仿宋_GB2312" w:cs="Calibri"/>
          <w:color w:val="auto"/>
          <w:kern w:val="0"/>
          <w:sz w:val="32"/>
          <w:szCs w:val="32"/>
          <w:highlight w:val="none"/>
          <w:shd w:val="clear" w:color="auto" w:fill="auto"/>
        </w:rPr>
        <w:t>万元，年底政府债务余额</w:t>
      </w:r>
      <w:r>
        <w:rPr>
          <w:rFonts w:hint="eastAsia" w:ascii="仿宋_GB2312" w:hAnsi="Calibri" w:eastAsia="仿宋_GB2312" w:cs="Calibri"/>
          <w:color w:val="auto"/>
          <w:kern w:val="0"/>
          <w:sz w:val="32"/>
          <w:szCs w:val="32"/>
          <w:highlight w:val="none"/>
          <w:shd w:val="clear" w:color="auto" w:fill="auto"/>
          <w:lang w:val="en-US" w:eastAsia="zh-CN"/>
        </w:rPr>
        <w:t>74474</w:t>
      </w:r>
      <w:r>
        <w:rPr>
          <w:rFonts w:hint="eastAsia" w:ascii="仿宋_GB2312" w:hAnsi="Calibri" w:eastAsia="仿宋_GB2312" w:cs="Calibri"/>
          <w:color w:val="auto"/>
          <w:kern w:val="0"/>
          <w:sz w:val="32"/>
          <w:szCs w:val="32"/>
          <w:highlight w:val="none"/>
          <w:shd w:val="clear" w:color="auto" w:fill="auto"/>
        </w:rPr>
        <w:t>万元（其中：</w:t>
      </w:r>
      <w:r>
        <w:rPr>
          <w:rFonts w:hint="eastAsia" w:ascii="仿宋_GB2312" w:hAnsi="Calibri" w:eastAsia="仿宋_GB2312" w:cs="Calibri"/>
          <w:color w:val="auto"/>
          <w:kern w:val="0"/>
          <w:sz w:val="32"/>
          <w:szCs w:val="32"/>
          <w:highlight w:val="none"/>
          <w:shd w:val="clear" w:color="auto" w:fill="auto"/>
          <w:lang w:val="en-US" w:eastAsia="zh-CN"/>
        </w:rPr>
        <w:t>一般债务余额36874万元，专项债务余额37600万元</w:t>
      </w:r>
      <w:r>
        <w:rPr>
          <w:rFonts w:hint="eastAsia" w:ascii="仿宋_GB2312" w:hAnsi="Calibri" w:eastAsia="仿宋_GB2312" w:cs="Calibri"/>
          <w:color w:val="auto"/>
          <w:kern w:val="0"/>
          <w:sz w:val="32"/>
          <w:szCs w:val="32"/>
          <w:highlight w:val="none"/>
          <w:shd w:val="clear" w:color="auto" w:fill="auto"/>
        </w:rPr>
        <w:t>），未超过下达限额，债务风险总体可控。</w:t>
      </w:r>
    </w:p>
    <w:p w14:paraId="36F8870C">
      <w:pPr>
        <w:pStyle w:val="13"/>
        <w:keepNext w:val="0"/>
        <w:keepLines w:val="0"/>
        <w:pageBreakBefore w:val="0"/>
        <w:kinsoku/>
        <w:wordWrap/>
        <w:overflowPunct/>
        <w:topLinePunct w:val="0"/>
        <w:autoSpaceDE/>
        <w:autoSpaceDN/>
        <w:bidi w:val="0"/>
        <w:adjustRightInd/>
        <w:snapToGrid/>
        <w:spacing w:after="0" w:line="560" w:lineRule="exact"/>
        <w:textAlignment w:val="auto"/>
        <w:rPr>
          <w:rFonts w:hint="default"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 xml:space="preserve">    2025年预算草案中编制到期债务还本支出809万元，到期债务付息支出1700万元。</w:t>
      </w:r>
    </w:p>
    <w:p w14:paraId="408BECC4">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2025年我县预算无举借债务情况，计划向省市申请地方政府债券，待省政府代为发行后，列入预算调整方案，报县人大常委会批准后执行。</w:t>
      </w:r>
    </w:p>
    <w:p w14:paraId="42CFEC7F">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Calibri"/>
          <w:color w:val="auto"/>
          <w:kern w:val="0"/>
          <w:sz w:val="32"/>
          <w:szCs w:val="32"/>
          <w:highlight w:val="none"/>
        </w:rPr>
      </w:pPr>
      <w:r>
        <w:rPr>
          <w:rFonts w:hint="eastAsia" w:ascii="黑体" w:hAnsi="黑体" w:eastAsia="黑体" w:cs="Calibri"/>
          <w:color w:val="auto"/>
          <w:kern w:val="0"/>
          <w:sz w:val="32"/>
          <w:szCs w:val="32"/>
          <w:highlight w:val="none"/>
          <w:lang w:eastAsia="zh-CN"/>
        </w:rPr>
        <w:t>五</w:t>
      </w:r>
      <w:r>
        <w:rPr>
          <w:rFonts w:hint="eastAsia" w:ascii="黑体" w:hAnsi="黑体" w:eastAsia="黑体" w:cs="Calibri"/>
          <w:color w:val="auto"/>
          <w:kern w:val="0"/>
          <w:sz w:val="32"/>
          <w:szCs w:val="32"/>
          <w:highlight w:val="none"/>
        </w:rPr>
        <w:t>、汇总部门“三公”经费及会议费、培训费预算情况说明</w:t>
      </w:r>
    </w:p>
    <w:p w14:paraId="67BBE0F2">
      <w:pPr>
        <w:pStyle w:val="13"/>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2025年全县汇总部门“三公”经费及会议费、培训费预算326万元，其中：财政拨款开支的“三公”经费预算合计224万元，较上年减少1万元，下降0.44%。主要原因是严格执行中央八项规定，三公经费只减不增。</w:t>
      </w:r>
    </w:p>
    <w:p w14:paraId="778C461A">
      <w:pPr>
        <w:pStyle w:val="13"/>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分项目说明：</w:t>
      </w:r>
    </w:p>
    <w:p w14:paraId="4A736990">
      <w:pPr>
        <w:pStyle w:val="13"/>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1.出国（境）费用预算5万元，较上年增加5万元，主要原</w:t>
      </w:r>
      <w:r>
        <w:rPr>
          <w:rFonts w:hint="eastAsia" w:ascii="仿宋_GB2312" w:hAnsi="Times New Roman" w:eastAsia="仿宋_GB2312" w:cs="Times New Roman"/>
          <w:color w:val="auto"/>
          <w:spacing w:val="-6"/>
          <w:kern w:val="2"/>
          <w:sz w:val="32"/>
          <w:szCs w:val="32"/>
          <w:highlight w:val="none"/>
          <w:lang w:val="en-US" w:eastAsia="zh-CN" w:bidi="ar-SA"/>
        </w:rPr>
        <w:t>因是参加上级统一组织的公务出国活动，相应安排出国（境）预算。</w:t>
      </w:r>
    </w:p>
    <w:p w14:paraId="53B34A95">
      <w:pPr>
        <w:pStyle w:val="13"/>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2.公务接待费81万元，较上年减少2万元，下降2.4%,主要原因是贯彻落实党政机关厉行节约和过紧日子有关要求，加强公务接待经费管理。</w:t>
      </w:r>
    </w:p>
    <w:p w14:paraId="47CD3089">
      <w:pPr>
        <w:pStyle w:val="13"/>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3.公务用车购置及运行维护费支出138万元，较上年减少4万元,减少2.8%，主要原因是贯彻落实党政机关厉行节约和过紧日子有关要求，加强公车</w:t>
      </w:r>
      <w:bookmarkStart w:id="0" w:name="_GoBack"/>
      <w:bookmarkEnd w:id="0"/>
      <w:r>
        <w:rPr>
          <w:rFonts w:hint="eastAsia" w:ascii="仿宋_GB2312" w:hAnsi="Times New Roman" w:eastAsia="仿宋_GB2312" w:cs="Times New Roman"/>
          <w:color w:val="auto"/>
          <w:kern w:val="2"/>
          <w:sz w:val="32"/>
          <w:szCs w:val="32"/>
          <w:highlight w:val="none"/>
          <w:lang w:val="en-US" w:eastAsia="zh-CN" w:bidi="ar-SA"/>
        </w:rPr>
        <w:t>购置及运行维护费管理。</w:t>
      </w:r>
    </w:p>
    <w:p w14:paraId="4A0E3D8E">
      <w:pPr>
        <w:pStyle w:val="13"/>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其中：公务用车购置18万元，较上年减少4万元，主要原因是根据公务用车配置标准，压减公务用车购置预算。</w:t>
      </w:r>
    </w:p>
    <w:p w14:paraId="5AE549EB">
      <w:pPr>
        <w:pStyle w:val="13"/>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公务用车运行维护费120万元，较上年持平,主要原因是贯彻落实党政机关厉行节约和过紧日子有关要求，加强公车运行维护费管理。</w:t>
      </w:r>
    </w:p>
    <w:p w14:paraId="575A57C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auto"/>
          <w:sz w:val="32"/>
          <w:szCs w:val="32"/>
          <w:highlight w:val="none"/>
        </w:rPr>
      </w:pPr>
      <w:r>
        <w:rPr>
          <w:rFonts w:hint="eastAsia" w:ascii="黑体" w:hAnsi="黑体" w:eastAsia="黑体"/>
          <w:color w:val="auto"/>
          <w:sz w:val="32"/>
          <w:szCs w:val="32"/>
          <w:highlight w:val="none"/>
          <w:lang w:eastAsia="zh-CN"/>
        </w:rPr>
        <w:t>六</w:t>
      </w:r>
      <w:r>
        <w:rPr>
          <w:rFonts w:hint="eastAsia" w:ascii="黑体" w:hAnsi="黑体" w:eastAsia="黑体"/>
          <w:color w:val="auto"/>
          <w:sz w:val="32"/>
          <w:szCs w:val="32"/>
          <w:highlight w:val="none"/>
        </w:rPr>
        <w:t>、预算绩效工作开展情况说明</w:t>
      </w:r>
    </w:p>
    <w:p w14:paraId="3F8E5BAC">
      <w:pPr>
        <w:widowControl w:val="0"/>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w:t>
      </w:r>
      <w:r>
        <w:rPr>
          <w:rFonts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我县以“预算绩效突破年”为抓手，聚焦目标管理、运行监控、绩效评价和结果应用四个方面，进一步提升预算绩效全过程管理，推进全县预算绩效管理工作上台阶</w:t>
      </w:r>
      <w:r>
        <w:rPr>
          <w:rFonts w:hint="eastAsia" w:ascii="仿宋_GB2312" w:hAnsi="仿宋_GB2312" w:eastAsia="仿宋_GB2312" w:cs="仿宋_GB2312"/>
          <w:color w:val="auto"/>
          <w:sz w:val="32"/>
          <w:szCs w:val="32"/>
          <w:highlight w:val="none"/>
        </w:rPr>
        <w:t>。</w:t>
      </w:r>
    </w:p>
    <w:p w14:paraId="1C558692">
      <w:pPr>
        <w:widowControl w:val="0"/>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一是</w:t>
      </w:r>
      <w:r>
        <w:rPr>
          <w:rFonts w:hint="eastAsia" w:ascii="仿宋_GB2312" w:hAnsi="仿宋_GB2312" w:eastAsia="仿宋_GB2312" w:cs="仿宋_GB2312"/>
          <w:color w:val="auto"/>
          <w:sz w:val="32"/>
          <w:szCs w:val="32"/>
          <w:highlight w:val="none"/>
          <w:shd w:val="clear" w:color="auto" w:fill="FFFFFF"/>
        </w:rPr>
        <w:t>规范绩效目标管理，科学编制预算。</w:t>
      </w:r>
      <w:r>
        <w:rPr>
          <w:rFonts w:hint="eastAsia" w:ascii="仿宋_GB2312" w:hAnsi="仿宋_GB2312" w:eastAsia="仿宋_GB2312" w:cs="仿宋_GB2312"/>
          <w:color w:val="auto"/>
          <w:sz w:val="32"/>
          <w:szCs w:val="32"/>
          <w:highlight w:val="none"/>
        </w:rPr>
        <w:t>把绩效目标作为预算资金安排的前置条件，强化项目绩效目标管理，对单位申报预算项目进行梳理、加强审核、合理保障，对未提供专项资金绩效目标申报表，无具体内容的专项，一律不予安排资金。同时，按规定要求批复绩效目标。年初随部门预算批复单位整体绩效目标和专项业务经费绩效目标。年中追加、调整预算时，随资金文件同步批复绩效目标。</w:t>
      </w:r>
    </w:p>
    <w:p w14:paraId="6D023DEF">
      <w:pPr>
        <w:widowControl w:val="0"/>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二是紧</w:t>
      </w:r>
      <w:r>
        <w:rPr>
          <w:rFonts w:hint="eastAsia" w:ascii="仿宋_GB2312" w:hAnsi="仿宋_GB2312" w:eastAsia="仿宋_GB2312" w:cs="仿宋_GB2312"/>
          <w:color w:val="auto"/>
          <w:sz w:val="32"/>
          <w:szCs w:val="32"/>
          <w:highlight w:val="none"/>
          <w:shd w:val="clear" w:color="auto" w:fill="FFFFFF"/>
        </w:rPr>
        <w:t>抓绩效监控管理，保障绩效运行。预算执行环节，加强预算资金跟踪，按月通报专项资金执行情况，</w:t>
      </w:r>
      <w:r>
        <w:rPr>
          <w:rFonts w:hint="eastAsia" w:ascii="仿宋_GB2312" w:hAnsi="仿宋_GB2312" w:eastAsia="仿宋_GB2312" w:cs="仿宋_GB2312"/>
          <w:color w:val="auto"/>
          <w:sz w:val="32"/>
          <w:szCs w:val="32"/>
          <w:highlight w:val="none"/>
          <w:shd w:val="clear" w:color="auto" w:fill="FFFFFF"/>
          <w:lang w:val="en-US" w:eastAsia="zh-CN"/>
        </w:rPr>
        <w:t>采取重点突出，全面覆盖的方式实施绩效运行监控，</w:t>
      </w:r>
      <w:r>
        <w:rPr>
          <w:rFonts w:hint="eastAsia" w:ascii="仿宋_GB2312" w:hAnsi="仿宋_GB2312" w:eastAsia="仿宋_GB2312" w:cs="仿宋_GB2312"/>
          <w:color w:val="auto"/>
          <w:sz w:val="32"/>
          <w:szCs w:val="32"/>
          <w:highlight w:val="none"/>
          <w:shd w:val="clear" w:color="auto" w:fill="FFFFFF"/>
        </w:rPr>
        <w:t>及时掌握财政资金使用情况，跟踪查找薄弱环节，有效提高财政资金管理水平。</w:t>
      </w:r>
    </w:p>
    <w:p w14:paraId="32FE2103">
      <w:pPr>
        <w:widowControl w:val="0"/>
        <w:spacing w:line="560" w:lineRule="exact"/>
        <w:ind w:firstLine="640"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三是狠</w:t>
      </w:r>
      <w:r>
        <w:rPr>
          <w:rFonts w:hint="eastAsia" w:ascii="仿宋_GB2312" w:hAnsi="仿宋_GB2312" w:eastAsia="仿宋_GB2312" w:cs="仿宋_GB2312"/>
          <w:color w:val="auto"/>
          <w:sz w:val="32"/>
          <w:szCs w:val="32"/>
          <w:highlight w:val="none"/>
          <w:shd w:val="clear" w:color="auto" w:fill="FFFFFF"/>
        </w:rPr>
        <w:t>抓绩效评价管理，提高工作效能。</w:t>
      </w:r>
      <w:r>
        <w:rPr>
          <w:rFonts w:hint="eastAsia" w:ascii="仿宋_GB2312" w:hAnsi="仿宋_GB2312" w:eastAsia="仿宋_GB2312" w:cs="仿宋_GB2312"/>
          <w:color w:val="auto"/>
          <w:sz w:val="32"/>
          <w:szCs w:val="32"/>
          <w:highlight w:val="none"/>
        </w:rPr>
        <w:t>进一步扩大预算绩效自评范围，</w:t>
      </w:r>
      <w:r>
        <w:rPr>
          <w:rFonts w:hint="eastAsia" w:ascii="仿宋_GB2312" w:hAnsi="仿宋_GB2312" w:eastAsia="仿宋_GB2312" w:cs="仿宋_GB2312"/>
          <w:color w:val="auto"/>
          <w:sz w:val="32"/>
          <w:szCs w:val="32"/>
          <w:highlight w:val="none"/>
          <w:shd w:val="clear" w:color="auto" w:fill="FFFFFF"/>
        </w:rPr>
        <w:t>组织全县</w:t>
      </w:r>
      <w:r>
        <w:rPr>
          <w:rFonts w:ascii="仿宋_GB2312" w:hAnsi="仿宋_GB2312" w:eastAsia="仿宋_GB2312" w:cs="仿宋_GB2312"/>
          <w:color w:val="auto"/>
          <w:sz w:val="32"/>
          <w:szCs w:val="32"/>
          <w:highlight w:val="none"/>
          <w:shd w:val="clear" w:color="auto" w:fill="FFFFFF"/>
        </w:rPr>
        <w:t>5</w:t>
      </w:r>
      <w:r>
        <w:rPr>
          <w:rFonts w:hint="eastAsia" w:ascii="仿宋_GB2312" w:hAnsi="仿宋_GB2312" w:eastAsia="仿宋_GB2312" w:cs="仿宋_GB2312"/>
          <w:color w:val="auto"/>
          <w:sz w:val="32"/>
          <w:szCs w:val="32"/>
          <w:highlight w:val="none"/>
          <w:shd w:val="clear" w:color="auto" w:fill="FFFFFF"/>
        </w:rPr>
        <w:t>5个部门对上年度项目支出和部门整体支出开展了绩效自评，由财政局归口业务股室对自评报告进行抽查复核。同时，围绕县委</w:t>
      </w:r>
      <w:r>
        <w:rPr>
          <w:rFonts w:hint="eastAsia" w:ascii="仿宋_GB2312" w:hAnsi="仿宋_GB2312" w:eastAsia="仿宋_GB2312" w:cs="仿宋_GB2312"/>
          <w:color w:val="auto"/>
          <w:sz w:val="32"/>
          <w:szCs w:val="32"/>
          <w:highlight w:val="none"/>
          <w:shd w:val="clear" w:color="auto" w:fill="FFFFFF"/>
          <w:lang w:eastAsia="zh-CN"/>
        </w:rPr>
        <w:t>、县</w:t>
      </w:r>
      <w:r>
        <w:rPr>
          <w:rFonts w:hint="eastAsia" w:ascii="仿宋_GB2312" w:hAnsi="仿宋_GB2312" w:eastAsia="仿宋_GB2312" w:cs="仿宋_GB2312"/>
          <w:color w:val="auto"/>
          <w:sz w:val="32"/>
          <w:szCs w:val="32"/>
          <w:highlight w:val="none"/>
          <w:shd w:val="clear" w:color="auto" w:fill="FFFFFF"/>
        </w:rPr>
        <w:t>政府重点工作，选取了两个部门整体支出、八个重点项目支出开展了重点绩效评价，涵盖一般公共预算、政府性基金预算、国有资本经营预算和社保基金预算，包括民生保障、教育环保、城镇化建设等重点领域。</w:t>
      </w:r>
    </w:p>
    <w:p w14:paraId="003EF560">
      <w:pPr>
        <w:widowControl w:val="0"/>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rPr>
        <w:t>是强化评价结果应用，确保长效运行。主动公开公示绩效目标和绩效评价结果，通过政府网站信息公开专栏公开绩效目标和绩效评价结果，不断增强财政支出绩效评价的透明度。202</w:t>
      </w:r>
      <w:r>
        <w:rPr>
          <w:rFonts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rPr>
        <w:t>年</w:t>
      </w:r>
      <w:r>
        <w:rPr>
          <w:rFonts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rPr>
        <w:t>5个部门整体支出绩效目标和专项业务费绩效目标随同部门预算在政府门户网站进行了公开，202</w:t>
      </w:r>
      <w:r>
        <w:rPr>
          <w:rFonts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rPr>
        <w:t>年部门整体绩效评价和专项资金绩效评价结果随同部门决算在政府门户网站进行了公开。将绩效评价结果与预算安排相结合，对评价结果较好的项目原则上优先保障，对绩效一般的项目督促改进，对低效无效的项目进行消减或取消。</w:t>
      </w:r>
    </w:p>
    <w:p w14:paraId="28746CE0">
      <w:pPr>
        <w:widowControl w:val="0"/>
        <w:spacing w:line="560" w:lineRule="exact"/>
        <w:ind w:right="-50" w:rightChars="-24" w:firstLine="640" w:firstLineChars="200"/>
        <w:jc w:val="both"/>
        <w:rPr>
          <w:rFonts w:hint="default" w:ascii="仿宋" w:hAnsi="仿宋" w:eastAsia="黑体"/>
          <w:color w:val="auto"/>
          <w:sz w:val="32"/>
          <w:szCs w:val="32"/>
          <w:highlight w:val="none"/>
          <w:lang w:val="en-US" w:eastAsia="zh-CN"/>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docVars>
    <w:docVar w:name="commondata" w:val="eyJoZGlkIjoiNWJkM2JhYmE3NjE4Y2JmMGJiZWRlM2ZlOTUzZTJjMWYifQ=="/>
  </w:docVars>
  <w:rsids>
    <w:rsidRoot w:val="00000000"/>
    <w:rsid w:val="463114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table" w:styleId="4">
    <w:name w:val="Table Grid"/>
    <w:basedOn w:val="3"/>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
    <w:name w:val="普通表格1"/>
    <w:unhideWhenUsed/>
    <w:qFormat/>
    <w:uiPriority w:val="99"/>
    <w:tblPr>
      <w:tblCellMar>
        <w:top w:w="0" w:type="dxa"/>
        <w:left w:w="108" w:type="dxa"/>
        <w:bottom w:w="0" w:type="dxa"/>
        <w:right w:w="108" w:type="dxa"/>
      </w:tblCellMar>
    </w:tblPr>
  </w:style>
  <w:style w:type="character" w:customStyle="1" w:styleId="7">
    <w:name w:val="页眉 Char"/>
    <w:basedOn w:val="5"/>
    <w:link w:val="8"/>
    <w:semiHidden/>
    <w:uiPriority w:val="99"/>
    <w:rPr>
      <w:sz w:val="18"/>
      <w:szCs w:val="18"/>
    </w:rPr>
  </w:style>
  <w:style w:type="paragraph" w:customStyle="1" w:styleId="8">
    <w:name w:val="页眉1"/>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脚 Char"/>
    <w:basedOn w:val="5"/>
    <w:link w:val="10"/>
    <w:semiHidden/>
    <w:qFormat/>
    <w:uiPriority w:val="99"/>
    <w:rPr>
      <w:sz w:val="18"/>
      <w:szCs w:val="18"/>
    </w:rPr>
  </w:style>
  <w:style w:type="paragraph" w:customStyle="1" w:styleId="10">
    <w:name w:val="页脚1"/>
    <w:basedOn w:val="1"/>
    <w:link w:val="9"/>
    <w:unhideWhenUsed/>
    <w:uiPriority w:val="99"/>
    <w:pPr>
      <w:tabs>
        <w:tab w:val="center" w:pos="4153"/>
        <w:tab w:val="right" w:pos="8306"/>
      </w:tabs>
      <w:snapToGrid w:val="0"/>
      <w:jc w:val="left"/>
    </w:pPr>
    <w:rPr>
      <w:sz w:val="18"/>
      <w:szCs w:val="18"/>
    </w:rPr>
  </w:style>
  <w:style w:type="paragraph" w:customStyle="1" w:styleId="11">
    <w:name w:val="正文首行缩进 21"/>
    <w:basedOn w:val="12"/>
    <w:unhideWhenUsed/>
    <w:qFormat/>
    <w:uiPriority w:val="99"/>
    <w:pPr>
      <w:ind w:left="420" w:firstLine="420" w:firstLineChars="200"/>
    </w:pPr>
  </w:style>
  <w:style w:type="paragraph" w:customStyle="1" w:styleId="12">
    <w:name w:val="正文文本缩进1"/>
    <w:basedOn w:val="1"/>
    <w:unhideWhenUsed/>
    <w:qFormat/>
    <w:uiPriority w:val="99"/>
    <w:pPr>
      <w:spacing w:after="120"/>
      <w:ind w:left="420" w:leftChars="200"/>
    </w:pPr>
  </w:style>
  <w:style w:type="paragraph" w:customStyle="1" w:styleId="13">
    <w:name w:val="正文文本1"/>
    <w:basedOn w:val="1"/>
    <w:next w:val="1"/>
    <w:qFormat/>
    <w:uiPriority w:val="0"/>
    <w:pPr>
      <w:spacing w:after="120"/>
    </w:pPr>
  </w:style>
  <w:style w:type="paragraph" w:customStyle="1" w:styleId="14">
    <w:name w:val="列出段落"/>
    <w:basedOn w:val="1"/>
    <w:qFormat/>
    <w:uiPriority w:val="34"/>
    <w:pPr>
      <w:ind w:firstLine="420" w:firstLineChars="200"/>
    </w:pPr>
  </w:style>
  <w:style w:type="paragraph" w:customStyle="1" w:styleId="15">
    <w:name w:val="正文缩进1"/>
    <w:basedOn w:val="1"/>
    <w:qFormat/>
    <w:uiPriority w:val="0"/>
    <w:pPr>
      <w:ind w:firstLine="420" w:firstLineChars="200"/>
    </w:pPr>
  </w:style>
  <w:style w:type="paragraph" w:customStyle="1" w:styleId="16">
    <w:name w:val="Char"/>
    <w:basedOn w:val="1"/>
    <w:next w:val="1"/>
    <w:qFormat/>
    <w:uiPriority w:val="0"/>
    <w:rPr>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2052-11.1.0.9208</vt:lpwstr>
  </property>
  <property fmtid="{D5CDD505-2E9C-101B-9397-08002B2CF9AE}" pid="3" name="ICV">
    <vt:lpwstr>B88BD813E47946FDAA1C6EB8B1AA34EB</vt:lpwstr>
  </property>
</Properties>
</file>

<file path=customXml/item2.xml><?xml version="1.0" encoding="utf-8"?>
<Properties xmlns:vt="http://schemas.openxmlformats.org/officeDocument/2006/docPropsVTypes" xmlns="http://schemas.openxmlformats.org/officeDocument/2006/extended-properties">
  <Template>Normal</Template>
  <TotalTime>157264800</TotalTime>
  <Pages>4</Pages>
  <Words>1753</Words>
  <Characters>1910</Characters>
  <Application>WPS Office_11.1.0.9208_F1E327BC-269C-435d-A152-05C5408002CA</Application>
  <DocSecurity>0</DocSecurity>
  <Lines>11</Lines>
  <Paragraphs>3</Paragraphs>
  <Company>Microsoft</Company>
  <CharactersWithSpaces>1917</CharactersWithSpaces>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静待花开</cp:lastModifiedBy>
  <cp:revision>5</cp:revision>
  <dcterms:created xsi:type="dcterms:W3CDTF">2019-04-30T00:55:00Z</dcterms:created>
  <dcterms:modified xsi:type="dcterms:W3CDTF">2025-05-07T07:57:11Z</dcterms:modified>
</cp:coreProperties>
</file>

<file path=customXml/itemProps1.xml><?xml version="1.0" encoding="utf-8"?>
<ds:datastoreItem xmlns:ds="http://schemas.openxmlformats.org/officeDocument/2006/customXml" ds:itemID="{85ef4cec-2a0c-413d-ae14-a2b16c573639}">
  <ds:schemaRefs/>
</ds:datastoreItem>
</file>

<file path=customXml/itemProps2.xml><?xml version="1.0" encoding="utf-8"?>
<ds:datastoreItem xmlns:ds="http://schemas.openxmlformats.org/officeDocument/2006/customXml" ds:itemID="{65a63e11-0d59-4d65-9a41-e559460703c7}">
  <ds:schemaRefs/>
</ds:datastoreItem>
</file>

<file path=customXml/itemProps3.xml><?xml version="1.0" encoding="utf-8"?>
<ds:datastoreItem xmlns:ds="http://schemas.openxmlformats.org/officeDocument/2006/customXml" ds:itemID="{b978cf2e-58d3-4a09-ae3a-878439687a6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1757</Words>
  <Characters>1906</Characters>
  <Lines>11</Lines>
  <Paragraphs>3</Paragraphs>
  <TotalTime>157264802</TotalTime>
  <ScaleCrop>false</ScaleCrop>
  <LinksUpToDate>false</LinksUpToDate>
  <CharactersWithSpaces>1910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2019-04-30T00:55:00Z</dcterms:created>
  <dc:creator>Administrator</dc:creator>
  <cp:lastModifiedBy>後來</cp:lastModifiedBy>
  <dcterms:modified xsi:type="dcterms:W3CDTF">2025-05-07T08:00:25Z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B88BD813E47946FDAA1C6EB8B1AA34EB</vt:lpwstr>
  </property>
  <property fmtid="{D5CDD505-2E9C-101B-9397-08002B2CF9AE}" pid="4" name="KSOTemplateDocerSaveRecord">
    <vt:lpwstr>eyJoZGlkIjoiM2ZmMDdhYWVlODlhNWMyNGIwMmYwNjQ2ZjQyNDMwMDgiLCJ1c2VySWQiOiI2MDg5MjY2MzIifQ==</vt:lpwstr>
  </property>
</Properties>
</file>