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pPr>
    </w:p>
    <w:p/>
    <w:p>
      <w:pPr>
        <w:pStyle w:val="4"/>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w:t>
      </w:r>
    </w:p>
    <w:p>
      <w:pPr>
        <w:pStyle w:val="6"/>
        <w:ind w:left="0" w:leftChars="0" w:firstLine="0" w:firstLineChars="0"/>
        <w:jc w:val="center"/>
        <w:rPr>
          <w:rFonts w:hint="eastAsia" w:ascii="方正小标宋简体" w:hAnsi="方正小标宋简体" w:eastAsia="方正小标宋简体" w:cs="方正小标宋简体"/>
          <w:color w:val="000000" w:themeColor="text1"/>
          <w:sz w:val="32"/>
          <w:szCs w:val="32"/>
          <w:highlight w:val="none"/>
          <w:lang w:val="en-US" w:eastAsia="zh-CN"/>
        </w:rPr>
      </w:pPr>
      <w:r>
        <w:rPr>
          <w:rFonts w:hint="eastAsia" w:ascii="方正小标宋简体" w:hAnsi="方正小标宋简体" w:eastAsia="方正小标宋简体" w:cs="方正小标宋简体"/>
          <w:color w:val="000000" w:themeColor="text1"/>
          <w:sz w:val="32"/>
          <w:szCs w:val="32"/>
          <w:highlight w:val="none"/>
          <w:lang w:val="en-US" w:eastAsia="zh-CN"/>
        </w:rPr>
        <w:t>佛坪县优化调整稳就业政策措施支持稳岗扩容提质惠民生重点任务清单</w:t>
      </w:r>
    </w:p>
    <w:tbl>
      <w:tblPr>
        <w:tblStyle w:val="18"/>
        <w:tblW w:w="14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983"/>
        <w:gridCol w:w="1395"/>
        <w:gridCol w:w="6885"/>
        <w:gridCol w:w="1110"/>
        <w:gridCol w:w="208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blHeader/>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黑体" w:cs="Times New Roman"/>
                <w:b w:val="0"/>
                <w:bCs w:val="0"/>
                <w:snapToGrid w:val="0"/>
                <w:color w:val="000000" w:themeColor="text1"/>
                <w:kern w:val="0"/>
                <w:sz w:val="22"/>
                <w:szCs w:val="22"/>
                <w:highlight w:val="none"/>
                <w:vertAlign w:val="baseline"/>
                <w:lang w:val="en-US" w:eastAsia="zh-CN"/>
              </w:rPr>
            </w:pPr>
            <w:r>
              <w:rPr>
                <w:rFonts w:hint="default" w:ascii="Times New Roman" w:hAnsi="Times New Roman" w:eastAsia="黑体" w:cs="Times New Roman"/>
                <w:b w:val="0"/>
                <w:bCs w:val="0"/>
                <w:color w:val="000000" w:themeColor="text1"/>
                <w:sz w:val="22"/>
                <w:szCs w:val="22"/>
                <w:highlight w:val="none"/>
                <w:vertAlign w:val="baseline"/>
                <w:lang w:val="en-US" w:eastAsia="zh-CN"/>
              </w:rPr>
              <w:t>序号</w:t>
            </w:r>
          </w:p>
        </w:tc>
        <w:tc>
          <w:tcPr>
            <w:tcW w:w="983"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黑体" w:cs="Times New Roman"/>
                <w:b w:val="0"/>
                <w:bCs w:val="0"/>
                <w:color w:val="000000" w:themeColor="text1"/>
                <w:sz w:val="22"/>
                <w:szCs w:val="22"/>
                <w:highlight w:val="none"/>
                <w:vertAlign w:val="baseline"/>
                <w:lang w:val="en-US" w:eastAsia="zh-CN"/>
              </w:rPr>
            </w:pPr>
            <w:r>
              <w:rPr>
                <w:rFonts w:hint="default" w:ascii="Times New Roman" w:hAnsi="Times New Roman" w:eastAsia="黑体" w:cs="Times New Roman"/>
                <w:b w:val="0"/>
                <w:bCs w:val="0"/>
                <w:color w:val="000000" w:themeColor="text1"/>
                <w:sz w:val="22"/>
                <w:szCs w:val="22"/>
                <w:highlight w:val="none"/>
                <w:vertAlign w:val="baseline"/>
                <w:lang w:val="en-US" w:eastAsia="zh-CN"/>
              </w:rPr>
              <w:t>政策</w:t>
            </w:r>
          </w:p>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黑体" w:cs="Times New Roman"/>
                <w:b w:val="0"/>
                <w:bCs w:val="0"/>
                <w:color w:val="000000" w:themeColor="text1"/>
                <w:sz w:val="22"/>
                <w:szCs w:val="22"/>
                <w:highlight w:val="none"/>
                <w:vertAlign w:val="baseline"/>
                <w:lang w:val="en-US" w:eastAsia="zh-CN"/>
              </w:rPr>
            </w:pPr>
            <w:r>
              <w:rPr>
                <w:rFonts w:hint="default" w:ascii="Times New Roman" w:hAnsi="Times New Roman" w:eastAsia="黑体" w:cs="Times New Roman"/>
                <w:b w:val="0"/>
                <w:bCs w:val="0"/>
                <w:color w:val="000000" w:themeColor="text1"/>
                <w:sz w:val="22"/>
                <w:szCs w:val="22"/>
                <w:highlight w:val="none"/>
                <w:vertAlign w:val="baseline"/>
                <w:lang w:val="en-US" w:eastAsia="zh-CN"/>
              </w:rPr>
              <w:t>类型</w:t>
            </w: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黑体" w:cs="Times New Roman"/>
                <w:b w:val="0"/>
                <w:bCs w:val="0"/>
                <w:snapToGrid w:val="0"/>
                <w:color w:val="000000" w:themeColor="text1"/>
                <w:kern w:val="0"/>
                <w:sz w:val="22"/>
                <w:szCs w:val="22"/>
                <w:highlight w:val="none"/>
                <w:vertAlign w:val="baseline"/>
                <w:lang w:val="en-US" w:eastAsia="zh-CN"/>
              </w:rPr>
            </w:pPr>
            <w:r>
              <w:rPr>
                <w:rFonts w:hint="default" w:ascii="Times New Roman" w:hAnsi="Times New Roman" w:eastAsia="黑体" w:cs="Times New Roman"/>
                <w:b w:val="0"/>
                <w:bCs w:val="0"/>
                <w:color w:val="000000" w:themeColor="text1"/>
                <w:sz w:val="22"/>
                <w:szCs w:val="22"/>
                <w:highlight w:val="none"/>
                <w:vertAlign w:val="baseline"/>
                <w:lang w:val="en-US" w:eastAsia="zh-CN"/>
              </w:rPr>
              <w:t>政策要点</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黑体" w:cs="Times New Roman"/>
                <w:b w:val="0"/>
                <w:bCs w:val="0"/>
                <w:snapToGrid w:val="0"/>
                <w:color w:val="000000" w:themeColor="text1"/>
                <w:kern w:val="0"/>
                <w:sz w:val="22"/>
                <w:szCs w:val="22"/>
                <w:highlight w:val="none"/>
                <w:vertAlign w:val="baseline"/>
                <w:lang w:val="en-US" w:eastAsia="zh-CN"/>
              </w:rPr>
            </w:pPr>
            <w:r>
              <w:rPr>
                <w:rFonts w:hint="default" w:ascii="Times New Roman" w:hAnsi="Times New Roman" w:eastAsia="黑体" w:cs="Times New Roman"/>
                <w:b w:val="0"/>
                <w:bCs w:val="0"/>
                <w:color w:val="000000" w:themeColor="text1"/>
                <w:sz w:val="22"/>
                <w:szCs w:val="22"/>
                <w:highlight w:val="none"/>
                <w:vertAlign w:val="baseline"/>
                <w:lang w:val="en-US" w:eastAsia="zh-CN"/>
              </w:rPr>
              <w:t>主要措施</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黑体" w:cs="Times New Roman"/>
                <w:b w:val="0"/>
                <w:bCs w:val="0"/>
                <w:snapToGrid w:val="0"/>
                <w:color w:val="000000" w:themeColor="text1"/>
                <w:kern w:val="0"/>
                <w:sz w:val="22"/>
                <w:szCs w:val="22"/>
                <w:highlight w:val="none"/>
                <w:vertAlign w:val="baseline"/>
                <w:lang w:val="en-US" w:eastAsia="zh-CN"/>
              </w:rPr>
            </w:pPr>
            <w:r>
              <w:rPr>
                <w:rFonts w:hint="default" w:ascii="Times New Roman" w:hAnsi="Times New Roman" w:eastAsia="黑体" w:cs="Times New Roman"/>
                <w:b w:val="0"/>
                <w:bCs w:val="0"/>
                <w:color w:val="000000" w:themeColor="text1"/>
                <w:sz w:val="22"/>
                <w:szCs w:val="22"/>
                <w:highlight w:val="none"/>
                <w:vertAlign w:val="baseline"/>
                <w:lang w:val="en-US" w:eastAsia="zh-CN"/>
              </w:rPr>
              <w:t>牵头单位</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黑体" w:cs="Times New Roman"/>
                <w:b w:val="0"/>
                <w:bCs w:val="0"/>
                <w:snapToGrid w:val="0"/>
                <w:color w:val="000000" w:themeColor="text1"/>
                <w:kern w:val="0"/>
                <w:sz w:val="22"/>
                <w:szCs w:val="22"/>
                <w:highlight w:val="none"/>
                <w:vertAlign w:val="baseline"/>
                <w:lang w:val="en-US" w:eastAsia="zh-CN"/>
              </w:rPr>
            </w:pPr>
            <w:r>
              <w:rPr>
                <w:rFonts w:hint="default" w:ascii="Times New Roman" w:hAnsi="Times New Roman" w:eastAsia="黑体" w:cs="Times New Roman"/>
                <w:b w:val="0"/>
                <w:bCs w:val="0"/>
                <w:color w:val="000000" w:themeColor="text1"/>
                <w:sz w:val="22"/>
                <w:szCs w:val="22"/>
                <w:highlight w:val="none"/>
                <w:vertAlign w:val="baseline"/>
                <w:lang w:val="en-US" w:eastAsia="zh-CN"/>
              </w:rPr>
              <w:t>配合单位</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黑体" w:cs="Times New Roman"/>
                <w:b w:val="0"/>
                <w:bCs w:val="0"/>
                <w:color w:val="000000" w:themeColor="text1"/>
                <w:sz w:val="22"/>
                <w:szCs w:val="22"/>
                <w:highlight w:val="none"/>
                <w:vertAlign w:val="baseline"/>
                <w:lang w:val="en-US" w:eastAsia="zh-CN"/>
              </w:rPr>
            </w:pPr>
            <w:r>
              <w:rPr>
                <w:rFonts w:hint="default" w:ascii="Times New Roman" w:hAnsi="Times New Roman" w:eastAsia="黑体" w:cs="Times New Roman"/>
                <w:b w:val="0"/>
                <w:bCs w:val="0"/>
                <w:color w:val="000000" w:themeColor="text1"/>
                <w:sz w:val="22"/>
                <w:szCs w:val="2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1</w:t>
            </w:r>
          </w:p>
        </w:tc>
        <w:tc>
          <w:tcPr>
            <w:tcW w:w="983"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助企纾困稳定就业岗位</w:t>
            </w: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阶段性降低失业保险、工伤保险费率</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阶段性降低失业保险、工伤保险费率的政策2023年6月30日到期后，延续实施至2024年12月31日。</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税务局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实施期限至2024年12月31日前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0"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2</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失业保险稳岗返还政策</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1"/>
                <w:szCs w:val="21"/>
                <w:highlight w:val="none"/>
                <w:lang w:val="en-US" w:eastAsia="zh-CN"/>
              </w:rPr>
              <w:t>参保企业</w:t>
            </w:r>
            <w:r>
              <w:rPr>
                <w:rFonts w:hint="default" w:ascii="Times New Roman" w:hAnsi="Times New Roman" w:eastAsia="仿宋_GB2312" w:cs="Times New Roman"/>
                <w:color w:val="000000"/>
                <w:sz w:val="21"/>
                <w:szCs w:val="21"/>
                <w:highlight w:val="none"/>
                <w:lang w:val="en-US" w:eastAsia="zh-CN"/>
              </w:rPr>
              <w:t>上年度未裁员或裁员率不高于上年度全国城镇调查失业率（2022年为5.5%）的控制目标（30人及以下的参保企业裁员率不高于参保职工总数的20%），可申请失业保险稳岗返还。中小微企业按企业及其职工上年度实际缴纳失业保险费的60%返还，大型企业按30%返还。社会团体、基金会、社会服务机构、会计师事务所、以单位形式参保的个体工商户参照实施。企业划型参照2020年社保减免政策执行。劳务派遣单位在劳务派遣单位滞留稳岗返还资金问题专项整治期间暂停享受2023年稳岗返还政策，“僵尸”企业、严重失信</w:t>
            </w:r>
            <w:r>
              <w:rPr>
                <w:rFonts w:hint="eastAsia" w:cs="Times New Roman"/>
                <w:color w:val="000000" w:themeColor="text1"/>
                <w:sz w:val="21"/>
                <w:szCs w:val="21"/>
                <w:highlight w:val="none"/>
                <w:lang w:val="en-US" w:eastAsia="zh-CN"/>
              </w:rPr>
              <w:t>单位和中介机构代理不予受理。</w:t>
            </w:r>
            <w:r>
              <w:rPr>
                <w:rFonts w:hint="default" w:ascii="Times New Roman" w:hAnsi="Times New Roman" w:eastAsia="仿宋_GB2312" w:cs="Times New Roman"/>
                <w:color w:val="000000"/>
                <w:sz w:val="21"/>
                <w:szCs w:val="21"/>
                <w:highlight w:val="none"/>
                <w:lang w:val="en-US" w:eastAsia="zh-CN"/>
              </w:rPr>
              <w:t>政策实施期限</w:t>
            </w:r>
            <w:r>
              <w:rPr>
                <w:rFonts w:hint="default" w:ascii="Times New Roman" w:hAnsi="Times New Roman" w:eastAsia="仿宋_GB2312" w:cs="Times New Roman"/>
                <w:color w:val="000000" w:themeColor="text1"/>
                <w:sz w:val="21"/>
                <w:szCs w:val="21"/>
                <w:highlight w:val="none"/>
                <w:lang w:val="en-US" w:eastAsia="zh-CN"/>
              </w:rPr>
              <w:t>截</w:t>
            </w:r>
            <w:r>
              <w:rPr>
                <w:rFonts w:hint="default" w:ascii="Times New Roman" w:hAnsi="Times New Roman" w:eastAsia="仿宋_GB2312" w:cs="Times New Roman"/>
                <w:color w:val="000000"/>
                <w:sz w:val="21"/>
                <w:szCs w:val="21"/>
                <w:highlight w:val="none"/>
                <w:lang w:val="en-US" w:eastAsia="zh-CN"/>
              </w:rPr>
              <w:t>至2023年12月31日。持续优化“免申即享”服务，返还资金可通过后台数据比对审核、企业确认、社会公示后直接拨付企业。</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实施期限至2023年12月31日前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3</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税收优惠</w:t>
            </w:r>
          </w:p>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政策</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宋体"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对月销售额10万元及以下的增值税小规模纳税人免征增值税，实施期限至2027年12月31日前。</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税务局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实施期限至2027年12月31日前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t>4</w:t>
            </w:r>
          </w:p>
        </w:tc>
        <w:tc>
          <w:tcPr>
            <w:tcW w:w="983"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助企纾困稳定就业岗位</w:t>
            </w:r>
          </w:p>
        </w:tc>
        <w:tc>
          <w:tcPr>
            <w:tcW w:w="1395"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税收优惠</w:t>
            </w:r>
          </w:p>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方正小标宋简体" w:cs="Times New Roman"/>
                <w:color w:val="000000" w:themeColor="text1"/>
                <w:sz w:val="32"/>
                <w:szCs w:val="3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政策</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20" w:lineRule="exact"/>
              <w:ind w:left="0" w:leftChars="0" w:firstLine="0" w:firstLineChars="0"/>
              <w:jc w:val="both"/>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对生产性服务业纳税人、生活性服务业纳税人按照当期可抵扣进项税额加计5%和10%抵减应纳税额，实施期限至2023年12月31日。</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税务局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实施期限至2023年12月31日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t>5</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jc w:val="center"/>
              <w:textAlignment w:val="baseline"/>
              <w:rPr>
                <w:rFonts w:hint="default" w:ascii="Times New Roman" w:hAnsi="Times New Roman" w:eastAsia="方正小标宋简体" w:cs="Times New Roman"/>
                <w:color w:val="000000" w:themeColor="text1"/>
                <w:sz w:val="32"/>
                <w:szCs w:val="3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20" w:lineRule="exact"/>
              <w:ind w:left="0" w:leftChars="0" w:firstLine="0" w:firstLineChars="0"/>
              <w:jc w:val="both"/>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自2023年1月1日至2027年12月31日，对</w:t>
            </w:r>
            <w:r>
              <w:rPr>
                <w:rFonts w:hint="default" w:ascii="Times New Roman" w:hAnsi="Times New Roman" w:eastAsia="仿宋_GB2312" w:cs="Times New Roman"/>
                <w:color w:val="000000"/>
                <w:sz w:val="21"/>
                <w:szCs w:val="21"/>
                <w:highlight w:val="none"/>
                <w:lang w:val="en-US" w:eastAsia="zh-CN"/>
              </w:rPr>
              <w:t>个体工商户年应纳税所得额不超过200万元的部分，减半征收个人所得税。个体工商户在享受现行其他个人所得税优惠政策的基础上，可叠加享受本条优惠政策</w:t>
            </w:r>
            <w:r>
              <w:rPr>
                <w:rFonts w:hint="eastAsia" w:cs="Times New Roman"/>
                <w:color w:val="000000" w:themeColor="text1"/>
                <w:sz w:val="21"/>
                <w:szCs w:val="21"/>
                <w:highlight w:val="none"/>
                <w:lang w:val="en-US" w:eastAsia="zh-CN"/>
              </w:rPr>
              <w:t>；</w:t>
            </w:r>
            <w:r>
              <w:rPr>
                <w:rFonts w:hint="default" w:ascii="Times New Roman" w:hAnsi="Times New Roman" w:eastAsia="仿宋_GB2312" w:cs="Times New Roman"/>
                <w:color w:val="000000" w:themeColor="text1"/>
                <w:sz w:val="21"/>
                <w:szCs w:val="21"/>
                <w:highlight w:val="none"/>
                <w:lang w:val="en-US" w:eastAsia="zh-CN"/>
              </w:rPr>
              <w:t>自2023年1月1日至2027年12月31日，对</w:t>
            </w:r>
            <w:r>
              <w:rPr>
                <w:rFonts w:hint="default" w:ascii="Times New Roman" w:hAnsi="Times New Roman" w:eastAsia="仿宋_GB2312" w:cs="Times New Roman"/>
                <w:color w:val="000000"/>
                <w:sz w:val="21"/>
                <w:szCs w:val="21"/>
                <w:highlight w:val="none"/>
                <w:lang w:val="en-US" w:eastAsia="zh-CN"/>
              </w:rPr>
              <w:t>增值税小规模纳税人、小型微利企业和个体工商户减半征收资源税（不含水资源税）、城</w:t>
            </w:r>
            <w:r>
              <w:rPr>
                <w:rFonts w:hint="eastAsia" w:cs="Times New Roman"/>
                <w:color w:val="000000" w:themeColor="text1"/>
                <w:sz w:val="21"/>
                <w:szCs w:val="21"/>
                <w:highlight w:val="none"/>
                <w:lang w:val="en-US" w:eastAsia="zh-CN"/>
              </w:rPr>
              <w:t>市</w:t>
            </w:r>
            <w:r>
              <w:rPr>
                <w:rFonts w:hint="default" w:ascii="Times New Roman" w:hAnsi="Times New Roman" w:eastAsia="仿宋_GB2312" w:cs="Times New Roman"/>
                <w:color w:val="000000" w:themeColor="text1"/>
                <w:sz w:val="21"/>
                <w:szCs w:val="21"/>
                <w:highlight w:val="none"/>
                <w:lang w:val="en-US" w:eastAsia="zh-CN"/>
              </w:rPr>
              <w:t>维护建设税、房产税、城镇土地使用税、印花税（不含证券交易印花税）、耕地占用税和教育费</w:t>
            </w:r>
            <w:r>
              <w:rPr>
                <w:rFonts w:hint="default" w:ascii="Times New Roman" w:hAnsi="Times New Roman" w:eastAsia="仿宋_GB2312" w:cs="Times New Roman"/>
                <w:color w:val="000000" w:themeColor="text1"/>
                <w:spacing w:val="3"/>
                <w:sz w:val="21"/>
                <w:szCs w:val="21"/>
                <w:highlight w:val="none"/>
                <w:lang w:val="en-US" w:eastAsia="zh-CN"/>
              </w:rPr>
              <w:t>附加、地方教育附加</w:t>
            </w:r>
            <w:r>
              <w:rPr>
                <w:rFonts w:hint="eastAsia" w:cs="Times New Roman"/>
                <w:color w:val="000000" w:themeColor="text1"/>
                <w:spacing w:val="3"/>
                <w:sz w:val="21"/>
                <w:szCs w:val="21"/>
                <w:highlight w:val="none"/>
                <w:lang w:val="en-US" w:eastAsia="zh-CN"/>
              </w:rPr>
              <w:t>；</w:t>
            </w:r>
            <w:r>
              <w:rPr>
                <w:rFonts w:hint="default" w:ascii="Times New Roman" w:hAnsi="Times New Roman" w:eastAsia="仿宋_GB2312" w:cs="Times New Roman"/>
                <w:color w:val="000000" w:themeColor="text1"/>
                <w:spacing w:val="3"/>
                <w:sz w:val="21"/>
                <w:szCs w:val="21"/>
                <w:highlight w:val="none"/>
                <w:lang w:val="en-US" w:eastAsia="zh-CN"/>
              </w:rPr>
              <w:t>对小型微利企业</w:t>
            </w:r>
            <w:r>
              <w:rPr>
                <w:rFonts w:hint="eastAsia" w:cs="Times New Roman"/>
                <w:color w:val="000000" w:themeColor="text1"/>
                <w:spacing w:val="3"/>
                <w:sz w:val="21"/>
                <w:szCs w:val="21"/>
                <w:highlight w:val="none"/>
                <w:lang w:val="en-US" w:eastAsia="zh-CN"/>
              </w:rPr>
              <w:t>年应纳税所得额不超过300万元的部分，</w:t>
            </w:r>
            <w:r>
              <w:rPr>
                <w:rFonts w:hint="default" w:ascii="Times New Roman" w:hAnsi="Times New Roman" w:eastAsia="仿宋_GB2312" w:cs="Times New Roman"/>
                <w:color w:val="000000" w:themeColor="text1"/>
                <w:spacing w:val="3"/>
                <w:sz w:val="21"/>
                <w:szCs w:val="21"/>
                <w:highlight w:val="none"/>
                <w:lang w:val="en-US" w:eastAsia="zh-CN"/>
              </w:rPr>
              <w:t>减按25%计</w:t>
            </w:r>
            <w:r>
              <w:rPr>
                <w:rFonts w:hint="eastAsia" w:cs="Times New Roman"/>
                <w:color w:val="000000" w:themeColor="text1"/>
                <w:spacing w:val="3"/>
                <w:sz w:val="21"/>
                <w:szCs w:val="21"/>
                <w:highlight w:val="none"/>
                <w:lang w:val="en-US" w:eastAsia="zh-CN"/>
              </w:rPr>
              <w:t>入</w:t>
            </w:r>
            <w:r>
              <w:rPr>
                <w:rFonts w:hint="default" w:ascii="Times New Roman" w:hAnsi="Times New Roman" w:eastAsia="仿宋_GB2312" w:cs="Times New Roman"/>
                <w:color w:val="000000" w:themeColor="text1"/>
                <w:spacing w:val="3"/>
                <w:sz w:val="21"/>
                <w:szCs w:val="21"/>
                <w:highlight w:val="none"/>
                <w:lang w:val="en-US" w:eastAsia="zh-CN"/>
              </w:rPr>
              <w:t>应纳税所得额，按20%的税率缴纳企业所得税政策，延续执行至2027年12月31日。</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税务局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实施期限至2027年12月31日前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t>6</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1"/>
                <w:szCs w:val="21"/>
                <w:highlight w:val="none"/>
                <w:lang w:val="en-US" w:eastAsia="zh-CN"/>
              </w:rPr>
              <w:t>市</w:t>
            </w:r>
            <w:r>
              <w:rPr>
                <w:rFonts w:hint="default" w:ascii="Times New Roman" w:hAnsi="Times New Roman" w:eastAsia="仿宋_GB2312" w:cs="Times New Roman"/>
                <w:color w:val="000000" w:themeColor="text1"/>
                <w:sz w:val="21"/>
                <w:szCs w:val="21"/>
                <w:highlight w:val="none"/>
                <w:lang w:val="en-US" w:eastAsia="zh-CN"/>
              </w:rPr>
              <w:t>场主体融资服务供给</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20" w:lineRule="exact"/>
              <w:ind w:left="0" w:leftChars="0" w:firstLine="0" w:firstLineChars="0"/>
              <w:jc w:val="both"/>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sz w:val="21"/>
                <w:szCs w:val="21"/>
                <w:highlight w:val="none"/>
                <w:lang w:val="en-US" w:eastAsia="zh-CN"/>
              </w:rPr>
              <w:t>发挥再贷款、再贴现等货币政策工具的总量与</w:t>
            </w:r>
            <w:r>
              <w:rPr>
                <w:rFonts w:hint="default" w:ascii="Times New Roman" w:hAnsi="Times New Roman" w:eastAsia="仿宋_GB2312" w:cs="Times New Roman"/>
                <w:color w:val="000000" w:themeColor="text1"/>
                <w:sz w:val="21"/>
                <w:szCs w:val="21"/>
                <w:highlight w:val="none"/>
                <w:lang w:val="en-US" w:eastAsia="zh-CN"/>
              </w:rPr>
              <w:t>结构</w:t>
            </w:r>
            <w:r>
              <w:rPr>
                <w:rFonts w:hint="eastAsia" w:cs="Times New Roman"/>
                <w:color w:val="000000" w:themeColor="text1"/>
                <w:sz w:val="21"/>
                <w:szCs w:val="21"/>
                <w:highlight w:val="none"/>
                <w:lang w:val="en-US" w:eastAsia="zh-CN"/>
              </w:rPr>
              <w:t>性</w:t>
            </w:r>
            <w:r>
              <w:rPr>
                <w:rFonts w:hint="default" w:ascii="Times New Roman" w:hAnsi="Times New Roman" w:eastAsia="仿宋_GB2312" w:cs="Times New Roman"/>
                <w:color w:val="000000"/>
                <w:sz w:val="21"/>
                <w:szCs w:val="21"/>
                <w:highlight w:val="none"/>
                <w:lang w:val="en-US" w:eastAsia="zh-CN"/>
              </w:rPr>
              <w:t>功能，引导金融机构面向吸纳就业人数多、稳岗效果好且用工规范的实体经济和劳动密集型小微企业发放贷款。持续推进“四贷促进”金融服务站建设，落实“一链一行”主办行制度及“行长+链长”机制，助力重点产业链发展带动就业。支持金融机构在依法依规、风险可控前提下，优化贷款审批流程，合理确定贷款额度，增加信用贷等支持，为符合条件的小微企业提供续贷支持。</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佛坪县农商行</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金融办</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t>7</w:t>
            </w:r>
          </w:p>
        </w:tc>
        <w:tc>
          <w:tcPr>
            <w:tcW w:w="983"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激发活力扩大就业容量</w:t>
            </w:r>
          </w:p>
        </w:tc>
        <w:tc>
          <w:tcPr>
            <w:tcW w:w="1395"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重点企业扩岗政策</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行业主管部门建立高质量建设项目、制造业重点产业链链主企业、重点民营企业等用工缺工企业清单，配合人力资源社会保障部门纳入重点企业用工常态化服务机制。</w:t>
            </w:r>
            <w:r>
              <w:rPr>
                <w:rFonts w:hint="eastAsia" w:cs="Times New Roman"/>
                <w:color w:val="000000" w:themeColor="text1"/>
                <w:sz w:val="21"/>
                <w:szCs w:val="21"/>
                <w:highlight w:val="none"/>
                <w:lang w:val="en-US" w:eastAsia="zh-CN"/>
              </w:rPr>
              <w:t>县人社局</w:t>
            </w:r>
            <w:r>
              <w:rPr>
                <w:rFonts w:hint="default" w:ascii="Times New Roman" w:hAnsi="Times New Roman" w:eastAsia="仿宋_GB2312" w:cs="Times New Roman"/>
                <w:color w:val="000000" w:themeColor="text1"/>
                <w:sz w:val="21"/>
                <w:szCs w:val="21"/>
                <w:highlight w:val="none"/>
                <w:lang w:val="en-US" w:eastAsia="zh-CN"/>
              </w:rPr>
              <w:t>实行岗位收集、技能培训、送工上岗联动，及时提供用工服务保障。</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发改</w:t>
            </w:r>
            <w:r>
              <w:rPr>
                <w:rFonts w:hint="eastAsia" w:cs="Times New Roman"/>
                <w:color w:val="000000" w:themeColor="text1"/>
                <w:sz w:val="22"/>
                <w:szCs w:val="22"/>
                <w:highlight w:val="none"/>
                <w:vertAlign w:val="baseline"/>
                <w:lang w:val="en-US" w:eastAsia="zh-CN"/>
              </w:rPr>
              <w:t>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8"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t>8</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重点面向重大项目、制造业重点产业链链主企业、园区，常态化开展基本技能与特殊技能相结合的针对性培训，满足经常性用工和重点性用工需求。加强重大项目用工培训的针对性。按规定落实好减税降费、稳岗返还、就业补贴、创业担保贷款等惠企政策。</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snapToGrid w:val="0"/>
                <w:color w:val="000000" w:themeColor="text1"/>
                <w:kern w:val="0"/>
                <w:sz w:val="22"/>
                <w:szCs w:val="22"/>
                <w:highlight w:val="none"/>
                <w:vertAlign w:val="baseline"/>
                <w:lang w:val="en-US" w:eastAsia="zh-CN"/>
              </w:rPr>
              <w:t>县</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snapToGrid w:val="0"/>
                <w:color w:val="000000" w:themeColor="text1"/>
                <w:kern w:val="0"/>
                <w:sz w:val="22"/>
                <w:szCs w:val="22"/>
                <w:highlight w:val="none"/>
                <w:vertAlign w:val="baseline"/>
                <w:lang w:val="en-US" w:eastAsia="zh-CN"/>
              </w:rPr>
              <w:t>县</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t>发改</w:t>
            </w:r>
            <w:r>
              <w:rPr>
                <w:rFonts w:hint="eastAsia" w:cs="Times New Roman"/>
                <w:color w:val="000000" w:themeColor="text1"/>
                <w:sz w:val="22"/>
                <w:szCs w:val="22"/>
                <w:highlight w:val="none"/>
                <w:vertAlign w:val="baseline"/>
                <w:lang w:val="en-US" w:eastAsia="zh-CN"/>
              </w:rPr>
              <w:t>局</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t>、</w:t>
            </w:r>
            <w:r>
              <w:rPr>
                <w:rFonts w:hint="eastAsia" w:cs="Times New Roman"/>
                <w:snapToGrid w:val="0"/>
                <w:color w:val="000000" w:themeColor="text1"/>
                <w:kern w:val="0"/>
                <w:sz w:val="22"/>
                <w:szCs w:val="22"/>
                <w:highlight w:val="none"/>
                <w:vertAlign w:val="baseline"/>
                <w:lang w:val="en-US" w:eastAsia="zh-CN"/>
              </w:rPr>
              <w:t>县</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t>财政局、</w:t>
            </w:r>
            <w:r>
              <w:rPr>
                <w:rFonts w:hint="eastAsia" w:cs="Times New Roman"/>
                <w:snapToGrid w:val="0"/>
                <w:color w:val="000000" w:themeColor="text1"/>
                <w:kern w:val="0"/>
                <w:sz w:val="22"/>
                <w:szCs w:val="22"/>
                <w:highlight w:val="none"/>
                <w:vertAlign w:val="baseline"/>
                <w:lang w:val="en-US" w:eastAsia="zh-CN"/>
              </w:rPr>
              <w:t>县</w:t>
            </w: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t>税务局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t>9</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畅通部门之间信息交换、资源共享渠道，建立健全用工保障、政策落实等工作台账，发挥服务专员作用，“送政上门、送人上岗”，为企业在发展上解忧、政策上解惑、帮扶上解渴，助力企业更多吸纳就业。</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各</w:t>
            </w:r>
            <w:r>
              <w:rPr>
                <w:rFonts w:hint="eastAsia" w:cs="Times New Roman"/>
                <w:color w:val="000000" w:themeColor="text1"/>
                <w:sz w:val="22"/>
                <w:szCs w:val="22"/>
                <w:highlight w:val="none"/>
                <w:vertAlign w:val="baseline"/>
                <w:lang w:val="en-US" w:eastAsia="zh-CN"/>
              </w:rPr>
              <w:t>镇人民政府、袁家庄街道办事处</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0"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10</w:t>
            </w:r>
          </w:p>
        </w:tc>
        <w:tc>
          <w:tcPr>
            <w:tcW w:w="983"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激发活力扩大就业容量</w:t>
            </w: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提升“项目产业+社区工厂”吸纳就业能力</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both"/>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政府投资重大项目，应统筹考虑就业岗位增加和人力资源配置情况，明确项目带动就业目标，优先投向吸纳脱贫劳动力和就业困难群体多的领域，优先建设就业带动能力强和就业质量高的项目，在同等条件下优先确定为重点建设项目，并在资源要素配置上加大倾斜支持力度。以工代赈项目要尽可能带动农村低收入群体就业，劳务报酬发放金额占省级和</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级财政以工代赈资金的比例不低于20%，按照“能用尽用”原则，在政府投资的重点工程项目和中小型农业农村基础设施建设项目中大力实施以工代赈。编写可行性研究报告时要对项目采取以工代赈等方式带动当地群众就业、促进就业技能提升和劳务报酬发放金额的预期效果进行评价分析。</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发改</w:t>
            </w:r>
            <w:r>
              <w:rPr>
                <w:rFonts w:hint="eastAsia" w:cs="Times New Roman"/>
                <w:color w:val="000000" w:themeColor="text1"/>
                <w:sz w:val="22"/>
                <w:szCs w:val="22"/>
                <w:highlight w:val="none"/>
                <w:vertAlign w:val="baseline"/>
                <w:lang w:val="en-US" w:eastAsia="zh-CN"/>
              </w:rPr>
              <w:t>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乡村振兴局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11</w:t>
            </w:r>
          </w:p>
        </w:tc>
        <w:tc>
          <w:tcPr>
            <w:tcW w:w="983"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激发活力扩大就业容量</w:t>
            </w:r>
          </w:p>
        </w:tc>
        <w:tc>
          <w:tcPr>
            <w:tcW w:w="1395"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提升“项目产业+社区工厂”吸纳就业能力</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持续推进“个转企”，支持民营经济发展</w:t>
            </w:r>
            <w:r>
              <w:rPr>
                <w:rFonts w:hint="eastAsia" w:cs="Times New Roman"/>
                <w:color w:val="000000" w:themeColor="text1"/>
                <w:sz w:val="21"/>
                <w:szCs w:val="21"/>
                <w:highlight w:val="none"/>
                <w:lang w:val="en-US" w:eastAsia="zh-CN"/>
              </w:rPr>
              <w:t>，</w:t>
            </w:r>
            <w:r>
              <w:rPr>
                <w:rFonts w:hint="default" w:ascii="Times New Roman" w:hAnsi="Times New Roman" w:eastAsia="仿宋_GB2312" w:cs="Times New Roman"/>
                <w:color w:val="000000" w:themeColor="text1"/>
                <w:sz w:val="21"/>
                <w:szCs w:val="21"/>
                <w:highlight w:val="none"/>
                <w:lang w:val="en-US" w:eastAsia="zh-CN"/>
              </w:rPr>
              <w:t>做大做强</w:t>
            </w:r>
            <w:r>
              <w:rPr>
                <w:rFonts w:hint="eastAsia" w:cs="Times New Roman"/>
                <w:color w:val="000000" w:themeColor="text1"/>
                <w:sz w:val="21"/>
                <w:szCs w:val="21"/>
                <w:highlight w:val="none"/>
                <w:lang w:val="en-US" w:eastAsia="zh-CN"/>
              </w:rPr>
              <w:t>市</w:t>
            </w:r>
            <w:r>
              <w:rPr>
                <w:rFonts w:hint="default" w:ascii="Times New Roman" w:hAnsi="Times New Roman" w:eastAsia="仿宋_GB2312" w:cs="Times New Roman"/>
                <w:color w:val="000000" w:themeColor="text1"/>
                <w:sz w:val="21"/>
                <w:szCs w:val="21"/>
                <w:highlight w:val="none"/>
                <w:lang w:val="en-US" w:eastAsia="zh-CN"/>
              </w:rPr>
              <w:t>场主体。</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pacing w:val="-5"/>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财政局、</w:t>
            </w:r>
            <w:r>
              <w:rPr>
                <w:rFonts w:hint="eastAsia" w:cs="Times New Roman"/>
                <w:color w:val="000000" w:themeColor="text1"/>
                <w:spacing w:val="-5"/>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人社局、</w:t>
            </w:r>
            <w:r>
              <w:rPr>
                <w:rFonts w:hint="eastAsia" w:cs="Times New Roman"/>
                <w:color w:val="000000" w:themeColor="text1"/>
                <w:spacing w:val="-5"/>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农业农村局、</w:t>
            </w:r>
            <w:r>
              <w:rPr>
                <w:rFonts w:hint="eastAsia" w:cs="Times New Roman"/>
                <w:color w:val="000000" w:themeColor="text1"/>
                <w:spacing w:val="-5"/>
                <w:sz w:val="22"/>
                <w:szCs w:val="22"/>
                <w:highlight w:val="none"/>
                <w:vertAlign w:val="baseline"/>
                <w:lang w:val="en-US" w:eastAsia="zh-CN"/>
              </w:rPr>
              <w:t>县</w:t>
            </w:r>
            <w:r>
              <w:rPr>
                <w:rFonts w:hint="eastAsia" w:cs="Times New Roman"/>
                <w:color w:val="000000" w:themeColor="text1"/>
                <w:sz w:val="22"/>
                <w:szCs w:val="22"/>
                <w:highlight w:val="none"/>
                <w:vertAlign w:val="baseline"/>
                <w:lang w:val="en-US" w:eastAsia="zh-CN"/>
              </w:rPr>
              <w:t>市</w:t>
            </w:r>
            <w:r>
              <w:rPr>
                <w:rFonts w:hint="default" w:ascii="Times New Roman" w:hAnsi="Times New Roman" w:eastAsia="仿宋_GB2312" w:cs="Times New Roman"/>
                <w:color w:val="000000" w:themeColor="text1"/>
                <w:spacing w:val="-5"/>
                <w:sz w:val="22"/>
                <w:szCs w:val="22"/>
                <w:highlight w:val="none"/>
                <w:vertAlign w:val="baseline"/>
                <w:lang w:val="en-US" w:eastAsia="zh-CN"/>
              </w:rPr>
              <w:t>场监管局、</w:t>
            </w:r>
            <w:r>
              <w:rPr>
                <w:rFonts w:hint="eastAsia" w:cs="Times New Roman"/>
                <w:color w:val="000000" w:themeColor="text1"/>
                <w:sz w:val="22"/>
                <w:szCs w:val="22"/>
                <w:highlight w:val="none"/>
                <w:vertAlign w:val="baseline"/>
                <w:lang w:val="en-US" w:eastAsia="zh-CN"/>
              </w:rPr>
              <w:t>佛坪县农商行</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12</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支持引导各类</w:t>
            </w:r>
            <w:r>
              <w:rPr>
                <w:rFonts w:hint="eastAsia" w:cs="Times New Roman"/>
                <w:color w:val="000000" w:themeColor="text1"/>
                <w:sz w:val="21"/>
                <w:szCs w:val="21"/>
                <w:highlight w:val="none"/>
                <w:lang w:val="en-US" w:eastAsia="zh-CN"/>
              </w:rPr>
              <w:t>市</w:t>
            </w:r>
            <w:r>
              <w:rPr>
                <w:rFonts w:hint="default" w:ascii="Times New Roman" w:hAnsi="Times New Roman" w:eastAsia="仿宋_GB2312" w:cs="Times New Roman"/>
                <w:color w:val="000000"/>
                <w:sz w:val="21"/>
                <w:szCs w:val="21"/>
                <w:highlight w:val="none"/>
                <w:lang w:val="en-US" w:eastAsia="zh-CN"/>
              </w:rPr>
              <w:t>场主体</w:t>
            </w:r>
            <w:r>
              <w:rPr>
                <w:rFonts w:hint="default" w:ascii="Times New Roman" w:hAnsi="Times New Roman" w:eastAsia="仿宋_GB2312" w:cs="Times New Roman"/>
                <w:color w:val="000000" w:themeColor="text1"/>
                <w:sz w:val="21"/>
                <w:szCs w:val="21"/>
                <w:highlight w:val="none"/>
                <w:lang w:val="en-US" w:eastAsia="zh-CN"/>
              </w:rPr>
              <w:t>因</w:t>
            </w:r>
            <w:r>
              <w:rPr>
                <w:rFonts w:hint="default" w:ascii="Times New Roman" w:hAnsi="Times New Roman" w:eastAsia="仿宋_GB2312" w:cs="Times New Roman"/>
                <w:color w:val="000000"/>
                <w:sz w:val="21"/>
                <w:szCs w:val="21"/>
                <w:highlight w:val="none"/>
                <w:lang w:val="en-US" w:eastAsia="zh-CN"/>
              </w:rPr>
              <w:t>地制宜建设和发展与</w:t>
            </w:r>
            <w:r>
              <w:rPr>
                <w:rFonts w:hint="eastAsia" w:cs="Times New Roman"/>
                <w:color w:val="000000" w:themeColor="text1"/>
                <w:sz w:val="21"/>
                <w:szCs w:val="21"/>
                <w:highlight w:val="none"/>
                <w:lang w:val="en-US" w:eastAsia="zh-CN"/>
              </w:rPr>
              <w:t>我县</w:t>
            </w:r>
            <w:r>
              <w:rPr>
                <w:rFonts w:hint="default" w:ascii="Times New Roman" w:hAnsi="Times New Roman" w:eastAsia="仿宋_GB2312" w:cs="Times New Roman"/>
                <w:color w:val="000000" w:themeColor="text1"/>
                <w:sz w:val="21"/>
                <w:szCs w:val="21"/>
                <w:highlight w:val="none"/>
                <w:lang w:val="en-US" w:eastAsia="zh-CN"/>
              </w:rPr>
              <w:t>产业深度融合、与</w:t>
            </w:r>
            <w:r>
              <w:rPr>
                <w:rFonts w:hint="eastAsia" w:cs="Times New Roman"/>
                <w:color w:val="000000" w:themeColor="text1"/>
                <w:sz w:val="21"/>
                <w:szCs w:val="21"/>
                <w:highlight w:val="none"/>
                <w:lang w:val="en-US" w:eastAsia="zh-CN"/>
              </w:rPr>
              <w:t>市</w:t>
            </w:r>
            <w:r>
              <w:rPr>
                <w:rFonts w:hint="default" w:ascii="Times New Roman" w:hAnsi="Times New Roman" w:eastAsia="仿宋_GB2312" w:cs="Times New Roman"/>
                <w:color w:val="000000"/>
                <w:sz w:val="21"/>
                <w:szCs w:val="21"/>
                <w:highlight w:val="none"/>
                <w:lang w:val="en-US" w:eastAsia="zh-CN"/>
              </w:rPr>
              <w:t>场需求贴合匹配，可持续发展能力强的就业帮扶车间、社区工厂，稳定现有就业帮扶车间、社区工厂规模，进一步增强就地就近吸纳就业能力。社区工厂以及符合社区工厂条件的就业帮扶车间新吸纳1名脱贫劳动力（含监测对象）就业并签订不低于1年期限劳动合同或劳务协议的，按每吸纳1名脱贫劳动力（含监测对象）2000元的标准，给予一次性岗位补贴，实施期限</w:t>
            </w:r>
            <w:r>
              <w:rPr>
                <w:rFonts w:hint="default" w:ascii="Times New Roman" w:hAnsi="Times New Roman" w:eastAsia="仿宋_GB2312" w:cs="Times New Roman"/>
                <w:color w:val="000000" w:themeColor="text1"/>
                <w:sz w:val="21"/>
                <w:szCs w:val="21"/>
                <w:highlight w:val="none"/>
                <w:lang w:val="en-US" w:eastAsia="zh-CN"/>
              </w:rPr>
              <w:t>截</w:t>
            </w:r>
            <w:r>
              <w:rPr>
                <w:rFonts w:hint="default" w:ascii="Times New Roman" w:hAnsi="Times New Roman" w:eastAsia="仿宋_GB2312" w:cs="Times New Roman"/>
                <w:color w:val="000000"/>
                <w:sz w:val="21"/>
                <w:szCs w:val="21"/>
                <w:highlight w:val="none"/>
                <w:lang w:val="en-US" w:eastAsia="zh-CN"/>
              </w:rPr>
              <w:t>至2025年12月31日。</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乡村振兴局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实施期限至2025年12月31日前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0"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13</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发挥创业带动就业倍增效应</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深入贯彻营商环境突破年要求，加快秦创原立体联动“孵化器”、成果转化“加速器”和“两链”融合“促进器”建设，帮助新认定的省级科技企业孵化器和省级众创空间争取省级</w:t>
            </w:r>
            <w:r>
              <w:rPr>
                <w:rFonts w:hint="eastAsia" w:cs="Times New Roman"/>
                <w:color w:val="000000" w:themeColor="text1"/>
                <w:sz w:val="21"/>
                <w:szCs w:val="21"/>
                <w:highlight w:val="none"/>
                <w:lang w:val="en-US" w:eastAsia="zh-CN"/>
              </w:rPr>
              <w:t>认定</w:t>
            </w:r>
            <w:r>
              <w:rPr>
                <w:rFonts w:hint="default" w:ascii="Times New Roman" w:hAnsi="Times New Roman" w:eastAsia="仿宋_GB2312" w:cs="Times New Roman"/>
                <w:color w:val="000000" w:themeColor="text1"/>
                <w:sz w:val="21"/>
                <w:szCs w:val="21"/>
                <w:highlight w:val="none"/>
                <w:lang w:val="en-US" w:eastAsia="zh-CN"/>
              </w:rPr>
              <w:t>后</w:t>
            </w:r>
            <w:r>
              <w:rPr>
                <w:rFonts w:hint="eastAsia" w:cs="Times New Roman"/>
                <w:color w:val="000000" w:themeColor="text1"/>
                <w:sz w:val="21"/>
                <w:szCs w:val="21"/>
                <w:highlight w:val="none"/>
                <w:lang w:val="en-US" w:eastAsia="zh-CN"/>
              </w:rPr>
              <w:t>予以</w:t>
            </w:r>
            <w:r>
              <w:rPr>
                <w:rFonts w:hint="default" w:ascii="Times New Roman" w:hAnsi="Times New Roman" w:eastAsia="仿宋_GB2312" w:cs="Times New Roman"/>
                <w:color w:val="000000" w:themeColor="text1"/>
                <w:sz w:val="21"/>
                <w:szCs w:val="21"/>
                <w:highlight w:val="none"/>
                <w:lang w:val="en-US" w:eastAsia="zh-CN"/>
              </w:rPr>
              <w:t>补助支持。加快科技型企业孵化培育，全年计划入库科技型中小企业</w:t>
            </w:r>
            <w:r>
              <w:rPr>
                <w:rFonts w:hint="eastAsia" w:cs="Times New Roman"/>
                <w:color w:val="000000" w:themeColor="text1"/>
                <w:sz w:val="21"/>
                <w:szCs w:val="21"/>
                <w:highlight w:val="none"/>
                <w:lang w:val="en-US" w:eastAsia="zh-CN"/>
              </w:rPr>
              <w:t>20</w:t>
            </w:r>
            <w:r>
              <w:rPr>
                <w:rFonts w:hint="default" w:ascii="Times New Roman" w:hAnsi="Times New Roman" w:eastAsia="仿宋_GB2312" w:cs="Times New Roman"/>
                <w:color w:val="000000" w:themeColor="text1"/>
                <w:sz w:val="21"/>
                <w:szCs w:val="21"/>
                <w:highlight w:val="none"/>
                <w:lang w:val="en-US" w:eastAsia="zh-CN"/>
              </w:rPr>
              <w:t>家，新增高新技术企业</w:t>
            </w:r>
            <w:r>
              <w:rPr>
                <w:rFonts w:hint="eastAsia" w:cs="Times New Roman"/>
                <w:color w:val="000000" w:themeColor="text1"/>
                <w:sz w:val="21"/>
                <w:szCs w:val="21"/>
                <w:highlight w:val="none"/>
                <w:lang w:val="en-US" w:eastAsia="zh-CN"/>
              </w:rPr>
              <w:t>2</w:t>
            </w:r>
            <w:r>
              <w:rPr>
                <w:rFonts w:hint="default" w:ascii="Times New Roman" w:hAnsi="Times New Roman" w:eastAsia="仿宋_GB2312" w:cs="Times New Roman"/>
                <w:color w:val="000000" w:themeColor="text1"/>
                <w:sz w:val="21"/>
                <w:szCs w:val="21"/>
                <w:highlight w:val="none"/>
                <w:lang w:val="en-US" w:eastAsia="zh-CN"/>
              </w:rPr>
              <w:t>家。对首次认定的高新技术企业，通过“项目+补助+配套”方式，帮助争取奖补政策。</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eastAsia" w:cs="Times New Roman"/>
                <w:color w:val="000000" w:themeColor="text1"/>
                <w:spacing w:val="-5"/>
                <w:sz w:val="22"/>
                <w:szCs w:val="22"/>
                <w:highlight w:val="none"/>
                <w:vertAlign w:val="baseline"/>
                <w:lang w:val="en-US" w:eastAsia="zh-CN"/>
              </w:rPr>
              <w:t>（</w:t>
            </w:r>
            <w:r>
              <w:rPr>
                <w:rFonts w:hint="default" w:ascii="Times New Roman" w:hAnsi="Times New Roman" w:eastAsia="仿宋_GB2312" w:cs="Times New Roman"/>
                <w:color w:val="000000" w:themeColor="text1"/>
                <w:sz w:val="22"/>
                <w:szCs w:val="22"/>
                <w:highlight w:val="none"/>
                <w:vertAlign w:val="baseline"/>
                <w:lang w:val="en-US" w:eastAsia="zh-CN"/>
              </w:rPr>
              <w:t>科技</w:t>
            </w:r>
            <w:r>
              <w:rPr>
                <w:rFonts w:hint="eastAsia" w:cs="Times New Roman"/>
                <w:color w:val="000000" w:themeColor="text1"/>
                <w:spacing w:val="-5"/>
                <w:sz w:val="22"/>
                <w:szCs w:val="22"/>
                <w:highlight w:val="none"/>
                <w:vertAlign w:val="baseline"/>
                <w:lang w:val="en-US" w:eastAsia="zh-CN"/>
              </w:rPr>
              <w:t>）</w:t>
            </w:r>
            <w:r>
              <w:rPr>
                <w:rFonts w:hint="default" w:ascii="Times New Roman" w:hAnsi="Times New Roman" w:eastAsia="仿宋_GB2312" w:cs="Times New Roman"/>
                <w:color w:val="000000" w:themeColor="text1"/>
                <w:sz w:val="22"/>
                <w:szCs w:val="22"/>
                <w:highlight w:val="none"/>
                <w:vertAlign w:val="baseline"/>
                <w:lang w:val="en-US" w:eastAsia="zh-CN"/>
              </w:rPr>
              <w:t>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r>
              <w:rPr>
                <w:rFonts w:hint="eastAsia" w:cs="Times New Roman"/>
                <w:color w:val="000000" w:themeColor="text1"/>
                <w:sz w:val="22"/>
                <w:szCs w:val="22"/>
                <w:highlight w:val="none"/>
                <w:vertAlign w:val="baseline"/>
                <w:lang w:val="en-US" w:eastAsia="zh-CN"/>
              </w:rPr>
              <w:t>县市</w:t>
            </w:r>
            <w:r>
              <w:rPr>
                <w:rFonts w:hint="default" w:ascii="Times New Roman" w:hAnsi="Times New Roman" w:eastAsia="仿宋_GB2312" w:cs="Times New Roman"/>
                <w:color w:val="000000" w:themeColor="text1"/>
                <w:sz w:val="22"/>
                <w:szCs w:val="22"/>
                <w:highlight w:val="none"/>
                <w:vertAlign w:val="baseline"/>
                <w:lang w:val="en-US" w:eastAsia="zh-CN"/>
              </w:rPr>
              <w:t>场监管局、</w:t>
            </w:r>
            <w:r>
              <w:rPr>
                <w:rFonts w:hint="eastAsia" w:cs="Times New Roman"/>
                <w:color w:val="000000" w:themeColor="text1"/>
                <w:sz w:val="22"/>
                <w:szCs w:val="22"/>
                <w:highlight w:val="none"/>
                <w:vertAlign w:val="baseline"/>
                <w:lang w:val="en-US" w:eastAsia="zh-CN"/>
              </w:rPr>
              <w:t>佛坪县农商行</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1"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14</w:t>
            </w:r>
          </w:p>
        </w:tc>
        <w:tc>
          <w:tcPr>
            <w:tcW w:w="983"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激发活力扩大就业容量</w:t>
            </w:r>
          </w:p>
        </w:tc>
        <w:tc>
          <w:tcPr>
            <w:tcW w:w="1395"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发挥创业带动就业倍增效应</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全面推进企业开办标准化规范化工作，年内实现企业开办时间1个工作日办结。</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行政</w:t>
            </w:r>
          </w:p>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审批局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农业农村局、</w:t>
            </w:r>
            <w:r>
              <w:rPr>
                <w:rFonts w:hint="eastAsia" w:cs="Times New Roman"/>
                <w:color w:val="000000" w:themeColor="text1"/>
                <w:sz w:val="22"/>
                <w:szCs w:val="22"/>
                <w:highlight w:val="none"/>
                <w:vertAlign w:val="baseline"/>
                <w:lang w:val="en-US" w:eastAsia="zh-CN"/>
              </w:rPr>
              <w:t>县市</w:t>
            </w:r>
            <w:r>
              <w:rPr>
                <w:rFonts w:hint="default" w:ascii="Times New Roman" w:hAnsi="Times New Roman" w:eastAsia="仿宋_GB2312" w:cs="Times New Roman"/>
                <w:color w:val="000000" w:themeColor="text1"/>
                <w:sz w:val="22"/>
                <w:szCs w:val="22"/>
                <w:highlight w:val="none"/>
                <w:vertAlign w:val="baseline"/>
                <w:lang w:val="en-US" w:eastAsia="zh-CN"/>
              </w:rPr>
              <w:t>场监管局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15</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深入实施“金融兴产强县”三年行动，支持高校毕业生、农民工等群体在县域范围内创办投资少、风险小的创业项目，从事创意经济、个性化定制化文化业态等特色经营。</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农业农村局、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乡村振兴局、</w:t>
            </w:r>
            <w:r>
              <w:rPr>
                <w:rFonts w:hint="eastAsia" w:cs="Times New Roman"/>
                <w:color w:val="000000" w:themeColor="text1"/>
                <w:sz w:val="22"/>
                <w:szCs w:val="22"/>
                <w:highlight w:val="none"/>
                <w:vertAlign w:val="baseline"/>
                <w:lang w:val="en-US" w:eastAsia="zh-CN"/>
              </w:rPr>
              <w:t>佛坪县农商行</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16</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引导返乡留乡人员创办农民专业合作社、家庭农场，</w:t>
            </w:r>
            <w:r>
              <w:rPr>
                <w:rFonts w:hint="default" w:ascii="Times New Roman" w:hAnsi="Times New Roman" w:eastAsia="仿宋_GB2312" w:cs="Times New Roman"/>
                <w:color w:val="000000" w:themeColor="text1"/>
                <w:sz w:val="21"/>
                <w:szCs w:val="21"/>
                <w:highlight w:val="none"/>
                <w:lang w:val="en-US" w:eastAsia="zh-CN"/>
              </w:rPr>
              <w:t>因</w:t>
            </w:r>
            <w:r>
              <w:rPr>
                <w:rFonts w:hint="default" w:ascii="Times New Roman" w:hAnsi="Times New Roman" w:eastAsia="仿宋_GB2312" w:cs="Times New Roman"/>
                <w:color w:val="000000"/>
                <w:sz w:val="21"/>
                <w:szCs w:val="21"/>
                <w:highlight w:val="none"/>
                <w:lang w:val="en-US" w:eastAsia="zh-CN"/>
              </w:rPr>
              <w:t>地制宜发展特色种养业和庭院经济，加大</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级及</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级以上农业产业化重点龙头企业培育力度，支持龙头企业联合农民合作社、家庭农场等创建农业产业化联合体。</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农业农村局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r>
              <w:rPr>
                <w:rFonts w:hint="default" w:ascii="Times New Roman" w:hAnsi="Times New Roman" w:eastAsia="仿宋_GB2312" w:cs="Times New Roman"/>
                <w:color w:val="000000" w:themeColor="text1"/>
                <w:spacing w:val="-6"/>
                <w:sz w:val="22"/>
                <w:szCs w:val="22"/>
                <w:highlight w:val="none"/>
                <w:vertAlign w:val="baseline"/>
                <w:lang w:val="en-US" w:eastAsia="zh-CN"/>
              </w:rPr>
              <w:t>、</w:t>
            </w:r>
            <w:r>
              <w:rPr>
                <w:rFonts w:hint="eastAsia" w:cs="Times New Roman"/>
                <w:color w:val="000000" w:themeColor="text1"/>
                <w:spacing w:val="-6"/>
                <w:sz w:val="22"/>
                <w:szCs w:val="22"/>
                <w:highlight w:val="none"/>
                <w:vertAlign w:val="baseline"/>
                <w:lang w:val="en-US" w:eastAsia="zh-CN"/>
              </w:rPr>
              <w:t>县</w:t>
            </w:r>
            <w:r>
              <w:rPr>
                <w:rFonts w:hint="default" w:ascii="Times New Roman" w:hAnsi="Times New Roman" w:eastAsia="仿宋_GB2312" w:cs="Times New Roman"/>
                <w:color w:val="000000" w:themeColor="text1"/>
                <w:spacing w:val="-6"/>
                <w:sz w:val="22"/>
                <w:szCs w:val="22"/>
                <w:highlight w:val="none"/>
                <w:vertAlign w:val="baseline"/>
                <w:lang w:val="en-US" w:eastAsia="zh-CN"/>
              </w:rPr>
              <w:t>乡村振兴局、</w:t>
            </w:r>
            <w:r>
              <w:rPr>
                <w:rFonts w:hint="eastAsia" w:cs="Times New Roman"/>
                <w:color w:val="000000" w:themeColor="text1"/>
                <w:sz w:val="22"/>
                <w:szCs w:val="22"/>
                <w:highlight w:val="none"/>
                <w:vertAlign w:val="baseline"/>
                <w:lang w:val="en-US" w:eastAsia="zh-CN"/>
              </w:rPr>
              <w:t>佛坪县农商行</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17</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深入落实支持重点群体创业就业、扶持自主就业退役士兵创业就业税费优惠政策。</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税务局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退役军人事务局、</w:t>
            </w:r>
            <w:r>
              <w:rPr>
                <w:rFonts w:hint="eastAsia" w:cs="Times New Roman"/>
                <w:color w:val="000000" w:themeColor="text1"/>
                <w:sz w:val="22"/>
                <w:szCs w:val="22"/>
                <w:highlight w:val="none"/>
                <w:vertAlign w:val="baseline"/>
                <w:lang w:val="en-US" w:eastAsia="zh-CN"/>
              </w:rPr>
              <w:t>县市</w:t>
            </w:r>
            <w:r>
              <w:rPr>
                <w:rFonts w:hint="default" w:ascii="Times New Roman" w:hAnsi="Times New Roman" w:eastAsia="仿宋_GB2312" w:cs="Times New Roman"/>
                <w:color w:val="000000" w:themeColor="text1"/>
                <w:sz w:val="22"/>
                <w:szCs w:val="22"/>
                <w:highlight w:val="none"/>
                <w:vertAlign w:val="baseline"/>
                <w:lang w:val="en-US" w:eastAsia="zh-CN"/>
              </w:rPr>
              <w:t>场监管局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18</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按规定落实创业担保贷款政策和免除反担保要求，健全风险分担机制和呆坏账核销机制。创业担保贷款借款人因</w:t>
            </w:r>
            <w:r>
              <w:rPr>
                <w:rFonts w:hint="eastAsia" w:ascii="Times New Roman" w:hAnsi="Times New Roman" w:eastAsia="仿宋_GB2312" w:cs="Times New Roman"/>
                <w:color w:val="000000"/>
                <w:sz w:val="21"/>
                <w:szCs w:val="21"/>
                <w:highlight w:val="none"/>
                <w:lang w:val="en-US" w:eastAsia="zh-CN"/>
              </w:rPr>
              <w:t>受</w:t>
            </w:r>
            <w:r>
              <w:rPr>
                <w:rFonts w:hint="default" w:ascii="Times New Roman" w:hAnsi="Times New Roman" w:eastAsia="仿宋_GB2312" w:cs="Times New Roman"/>
                <w:color w:val="000000"/>
                <w:sz w:val="21"/>
                <w:szCs w:val="21"/>
                <w:highlight w:val="none"/>
                <w:lang w:val="en-US" w:eastAsia="zh-CN"/>
              </w:rPr>
              <w:t>自然灾害、重特大突发事件影响流动性遇到暂时困难的，可申请展期还款，期限原则上不超过1年，实施期限</w:t>
            </w:r>
            <w:r>
              <w:rPr>
                <w:rFonts w:hint="default" w:ascii="Times New Roman" w:hAnsi="Times New Roman" w:eastAsia="仿宋_GB2312" w:cs="Times New Roman"/>
                <w:color w:val="000000" w:themeColor="text1"/>
                <w:sz w:val="21"/>
                <w:szCs w:val="21"/>
                <w:highlight w:val="none"/>
                <w:lang w:val="en-US" w:eastAsia="zh-CN"/>
              </w:rPr>
              <w:t>截</w:t>
            </w:r>
            <w:r>
              <w:rPr>
                <w:rFonts w:hint="default" w:ascii="Times New Roman" w:hAnsi="Times New Roman" w:eastAsia="仿宋_GB2312" w:cs="Times New Roman"/>
                <w:color w:val="000000"/>
                <w:sz w:val="21"/>
                <w:szCs w:val="21"/>
                <w:highlight w:val="none"/>
                <w:lang w:val="en-US" w:eastAsia="zh-CN"/>
              </w:rPr>
              <w:t>至2023年12月31日。</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佛坪县农商行</w:t>
            </w:r>
            <w:r>
              <w:rPr>
                <w:rFonts w:hint="default" w:ascii="Times New Roman" w:hAnsi="Times New Roman" w:eastAsia="仿宋_GB2312" w:cs="Times New Roman"/>
                <w:color w:val="000000" w:themeColor="text1"/>
                <w:sz w:val="22"/>
                <w:szCs w:val="22"/>
                <w:highlight w:val="none"/>
                <w:vertAlign w:val="baseline"/>
                <w:lang w:val="en-US" w:eastAsia="zh-CN"/>
              </w:rPr>
              <w:t>、</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实施期限至2023年12月31日前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19</w:t>
            </w:r>
          </w:p>
        </w:tc>
        <w:tc>
          <w:tcPr>
            <w:tcW w:w="983"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激发活力扩大就业容量</w:t>
            </w:r>
          </w:p>
        </w:tc>
        <w:tc>
          <w:tcPr>
            <w:tcW w:w="1395"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技能培训</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实施技能培训提升工程，突出本地特色产业、民营企业发展需求，依托各类职业院校（含技工院校）、职业培训机构和符合条件的企业，大规模开展重点行业、重点群体、急需紧缺工种（职业）补贴性培训，全年培训</w:t>
            </w:r>
            <w:r>
              <w:rPr>
                <w:rFonts w:hint="eastAsia" w:cs="Times New Roman"/>
                <w:color w:val="000000" w:themeColor="text1"/>
                <w:sz w:val="21"/>
                <w:szCs w:val="21"/>
                <w:highlight w:val="none"/>
                <w:lang w:val="en-US" w:eastAsia="zh-CN"/>
              </w:rPr>
              <w:t>500</w:t>
            </w:r>
            <w:r>
              <w:rPr>
                <w:rFonts w:hint="default" w:ascii="Times New Roman" w:hAnsi="Times New Roman" w:eastAsia="仿宋_GB2312" w:cs="Times New Roman"/>
                <w:color w:val="000000" w:themeColor="text1"/>
                <w:sz w:val="21"/>
                <w:szCs w:val="21"/>
                <w:highlight w:val="none"/>
                <w:lang w:val="en-US" w:eastAsia="zh-CN"/>
              </w:rPr>
              <w:t>人次。</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20</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发布年度紧缺人才目录，发挥高技能人才培训基地作用，加快培养企业需要的高技能人才。</w:t>
            </w:r>
            <w:r>
              <w:rPr>
                <w:rFonts w:hint="eastAsia" w:cs="Times New Roman"/>
                <w:color w:val="000000" w:themeColor="text1"/>
                <w:sz w:val="21"/>
                <w:szCs w:val="21"/>
                <w:highlight w:val="none"/>
                <w:lang w:val="en-US" w:eastAsia="zh-CN"/>
              </w:rPr>
              <w:t>探索建立我县</w:t>
            </w:r>
            <w:r>
              <w:rPr>
                <w:rFonts w:hint="default" w:ascii="Times New Roman" w:hAnsi="Times New Roman" w:eastAsia="仿宋_GB2312" w:cs="Times New Roman"/>
                <w:color w:val="000000" w:themeColor="text1"/>
                <w:sz w:val="21"/>
                <w:szCs w:val="21"/>
                <w:highlight w:val="none"/>
                <w:lang w:val="en-US" w:eastAsia="zh-CN"/>
              </w:rPr>
              <w:t>劳务品牌，加速劳务品牌壮大升级。</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农业农村局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8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3"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21</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both"/>
              <w:textAlignment w:val="baseline"/>
              <w:rPr>
                <w:rFonts w:hint="default" w:ascii="Times New Roman" w:hAnsi="Times New Roman" w:eastAsia="仿宋_GB2312" w:cs="Times New Roman"/>
                <w:color w:val="0000FF"/>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对参加失业保险并缴费1年以上的企业在岗职工或领取失业保险金人员取得职业资格证书或职业技能等级证书且在国家联网系统可查询到的，可申请技能提升补贴，补贴标准为初级（五级）1000元、中级（四级）1500元、高级（三级）2000元，每人每年享受补贴次数最多不超过3次，同一职业（工种）同一等级只能申请享受一次，实施期限</w:t>
            </w:r>
            <w:r>
              <w:rPr>
                <w:rFonts w:hint="default" w:ascii="Times New Roman" w:hAnsi="Times New Roman" w:eastAsia="仿宋_GB2312" w:cs="Times New Roman"/>
                <w:color w:val="000000" w:themeColor="text1"/>
                <w:sz w:val="21"/>
                <w:szCs w:val="21"/>
                <w:highlight w:val="none"/>
                <w:lang w:val="en-US" w:eastAsia="zh-CN"/>
              </w:rPr>
              <w:t>截</w:t>
            </w:r>
            <w:r>
              <w:rPr>
                <w:rFonts w:hint="default" w:ascii="Times New Roman" w:hAnsi="Times New Roman" w:eastAsia="仿宋_GB2312" w:cs="Times New Roman"/>
                <w:color w:val="000000"/>
                <w:sz w:val="21"/>
                <w:szCs w:val="21"/>
                <w:highlight w:val="none"/>
                <w:lang w:val="en-US" w:eastAsia="zh-CN"/>
              </w:rPr>
              <w:t>至2023年12月31日。</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snapToGrid w:val="0"/>
                <w:color w:val="0000FF"/>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snapToGrid w:val="0"/>
                <w:color w:val="0000FF"/>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color w:val="0000FF"/>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实施期限至2023年12月31日前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22</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eastAsia" w:cs="Times New Roman"/>
                <w:color w:val="000000" w:themeColor="text1"/>
                <w:sz w:val="21"/>
                <w:szCs w:val="21"/>
                <w:highlight w:val="none"/>
                <w:lang w:val="en-US" w:eastAsia="zh-CN"/>
              </w:rPr>
              <w:t>各行业主管单位</w:t>
            </w:r>
            <w:r>
              <w:rPr>
                <w:rFonts w:hint="default" w:ascii="Times New Roman" w:hAnsi="Times New Roman" w:eastAsia="仿宋_GB2312" w:cs="Times New Roman"/>
                <w:color w:val="000000" w:themeColor="text1"/>
                <w:sz w:val="21"/>
                <w:szCs w:val="21"/>
                <w:highlight w:val="none"/>
                <w:lang w:val="en-US" w:eastAsia="zh-CN"/>
              </w:rPr>
              <w:t>要充分用好技能提升行动专账资金、就业补助资金、失业保险基金、企业职工教育经费等资金，加大职业培训支持力度，统筹做好退役军人培训有关工作</w:t>
            </w:r>
            <w:r>
              <w:rPr>
                <w:rFonts w:hint="default" w:ascii="Times New Roman" w:hAnsi="Times New Roman" w:eastAsia="仿宋_GB2312" w:cs="Times New Roman"/>
                <w:color w:val="000000" w:themeColor="text1"/>
                <w:sz w:val="32"/>
                <w:szCs w:val="32"/>
                <w:highlight w:val="none"/>
              </w:rPr>
              <w:t>。</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退役军人事务局，各</w:t>
            </w:r>
            <w:r>
              <w:rPr>
                <w:rFonts w:hint="eastAsia" w:cs="Times New Roman"/>
                <w:color w:val="000000" w:themeColor="text1"/>
                <w:sz w:val="22"/>
                <w:szCs w:val="22"/>
                <w:highlight w:val="none"/>
                <w:vertAlign w:val="baseline"/>
                <w:lang w:val="en-US" w:eastAsia="zh-CN"/>
              </w:rPr>
              <w:t>镇人民政府、袁家庄街道办事处</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0"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23</w:t>
            </w:r>
          </w:p>
        </w:tc>
        <w:tc>
          <w:tcPr>
            <w:tcW w:w="983"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激发活力扩大就业容量</w:t>
            </w:r>
          </w:p>
        </w:tc>
        <w:tc>
          <w:tcPr>
            <w:tcW w:w="1395"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就业服务数字赋能</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实施就业服务质量提升工程，强化公共就业服务机构与</w:t>
            </w:r>
            <w:r>
              <w:rPr>
                <w:rFonts w:hint="eastAsia" w:cs="Times New Roman"/>
                <w:color w:val="000000" w:themeColor="text1"/>
                <w:sz w:val="21"/>
                <w:szCs w:val="21"/>
                <w:highlight w:val="none"/>
                <w:lang w:val="en-US" w:eastAsia="zh-CN"/>
              </w:rPr>
              <w:t>市</w:t>
            </w:r>
            <w:r>
              <w:rPr>
                <w:rFonts w:hint="default" w:ascii="Times New Roman" w:hAnsi="Times New Roman" w:eastAsia="仿宋_GB2312" w:cs="Times New Roman"/>
                <w:color w:val="000000" w:themeColor="text1"/>
                <w:sz w:val="21"/>
                <w:szCs w:val="21"/>
                <w:highlight w:val="none"/>
                <w:lang w:val="en-US" w:eastAsia="zh-CN"/>
              </w:rPr>
              <w:t>场化人力资源服务机构深度合作，共建、共享、共用动态精准就业服务系统，加快推动实现就业服务数字化转型。鼓励建设“开放式、共享式、集约式”零工</w:t>
            </w:r>
            <w:r>
              <w:rPr>
                <w:rFonts w:hint="eastAsia" w:cs="Times New Roman"/>
                <w:color w:val="000000" w:themeColor="text1"/>
                <w:sz w:val="21"/>
                <w:szCs w:val="21"/>
                <w:highlight w:val="none"/>
                <w:lang w:val="en-US" w:eastAsia="zh-CN"/>
              </w:rPr>
              <w:t>市</w:t>
            </w:r>
            <w:r>
              <w:rPr>
                <w:rFonts w:hint="default" w:ascii="Times New Roman" w:hAnsi="Times New Roman" w:eastAsia="仿宋_GB2312" w:cs="Times New Roman"/>
                <w:color w:val="000000" w:themeColor="text1"/>
                <w:sz w:val="21"/>
                <w:szCs w:val="21"/>
                <w:highlight w:val="none"/>
                <w:lang w:val="en-US" w:eastAsia="zh-CN"/>
              </w:rPr>
              <w:t>场，发挥政府购买服务作用，支持</w:t>
            </w:r>
            <w:r>
              <w:rPr>
                <w:rFonts w:hint="eastAsia" w:cs="Times New Roman"/>
                <w:color w:val="000000" w:themeColor="text1"/>
                <w:sz w:val="21"/>
                <w:szCs w:val="21"/>
                <w:highlight w:val="none"/>
                <w:lang w:val="en-US" w:eastAsia="zh-CN"/>
              </w:rPr>
              <w:t>市</w:t>
            </w:r>
            <w:r>
              <w:rPr>
                <w:rFonts w:hint="default" w:ascii="Times New Roman" w:hAnsi="Times New Roman" w:eastAsia="仿宋_GB2312" w:cs="Times New Roman"/>
                <w:color w:val="000000" w:themeColor="text1"/>
                <w:sz w:val="21"/>
                <w:szCs w:val="21"/>
                <w:highlight w:val="none"/>
                <w:lang w:val="en-US" w:eastAsia="zh-CN"/>
              </w:rPr>
              <w:t>场化运营，有效提升智能化、专业化服务水平。加大对平台企业依法合规用工指导监督力度，加强数字技能、媒体运营等新业态技能培训，落实新就业形态劳动者权益保障政策。</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bidi="ar-SA"/>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bidi="ar-SA"/>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eastAsia" w:cs="Times New Roman"/>
                <w:color w:val="000000" w:themeColor="text1"/>
                <w:sz w:val="22"/>
                <w:szCs w:val="22"/>
                <w:highlight w:val="none"/>
                <w:vertAlign w:val="baseline"/>
                <w:lang w:val="en-US" w:eastAsia="zh-CN"/>
              </w:rPr>
              <w:t>县市</w:t>
            </w:r>
            <w:r>
              <w:rPr>
                <w:rFonts w:hint="default" w:ascii="Times New Roman" w:hAnsi="Times New Roman" w:eastAsia="仿宋_GB2312" w:cs="Times New Roman"/>
                <w:color w:val="000000" w:themeColor="text1"/>
                <w:sz w:val="22"/>
                <w:szCs w:val="22"/>
                <w:highlight w:val="none"/>
                <w:vertAlign w:val="baseline"/>
                <w:lang w:val="en-US" w:eastAsia="zh-CN"/>
              </w:rPr>
              <w:t>场监管局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24</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持续开展人力资源</w:t>
            </w:r>
            <w:r>
              <w:rPr>
                <w:rFonts w:hint="eastAsia" w:cs="Times New Roman"/>
                <w:color w:val="000000" w:themeColor="text1"/>
                <w:sz w:val="21"/>
                <w:szCs w:val="21"/>
                <w:highlight w:val="none"/>
                <w:lang w:val="en-US" w:eastAsia="zh-CN"/>
              </w:rPr>
              <w:t>市</w:t>
            </w:r>
            <w:r>
              <w:rPr>
                <w:rFonts w:hint="default" w:ascii="Times New Roman" w:hAnsi="Times New Roman" w:eastAsia="仿宋_GB2312" w:cs="Times New Roman"/>
                <w:color w:val="000000" w:themeColor="text1"/>
                <w:sz w:val="21"/>
                <w:szCs w:val="21"/>
                <w:highlight w:val="none"/>
                <w:lang w:val="en-US" w:eastAsia="zh-CN"/>
              </w:rPr>
              <w:t>场秩序清理整顿，依法打击“黑中介”、虚假招聘等违法行为，及时查处滥用试用期、不依法签订劳动合同和支付工资等行为。</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县市</w:t>
            </w:r>
            <w:r>
              <w:rPr>
                <w:rFonts w:hint="default" w:ascii="Times New Roman" w:hAnsi="Times New Roman" w:eastAsia="仿宋_GB2312" w:cs="Times New Roman"/>
                <w:color w:val="000000" w:themeColor="text1"/>
                <w:sz w:val="22"/>
                <w:szCs w:val="22"/>
                <w:highlight w:val="none"/>
                <w:vertAlign w:val="baseline"/>
                <w:lang w:val="en-US" w:eastAsia="zh-CN"/>
              </w:rPr>
              <w:t>场监管局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4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25</w:t>
            </w:r>
          </w:p>
        </w:tc>
        <w:tc>
          <w:tcPr>
            <w:tcW w:w="983"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kern w:val="2"/>
                <w:sz w:val="22"/>
                <w:szCs w:val="22"/>
                <w:highlight w:val="none"/>
                <w:vertAlign w:val="baseline"/>
                <w:lang w:val="en-US" w:eastAsia="zh-CN" w:bidi="ar-SA"/>
              </w:rPr>
            </w:pPr>
            <w:r>
              <w:rPr>
                <w:rFonts w:hint="default" w:ascii="Times New Roman" w:hAnsi="Times New Roman" w:eastAsia="仿宋_GB2312" w:cs="Times New Roman"/>
                <w:color w:val="000000" w:themeColor="text1"/>
                <w:sz w:val="22"/>
                <w:szCs w:val="22"/>
                <w:highlight w:val="none"/>
                <w:vertAlign w:val="baseline"/>
                <w:lang w:val="en-US" w:eastAsia="zh-CN"/>
              </w:rPr>
              <w:t>拓宽渠道促进高校毕业生等青年就业创业</w:t>
            </w: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kern w:val="2"/>
                <w:sz w:val="22"/>
                <w:szCs w:val="22"/>
                <w:highlight w:val="none"/>
                <w:vertAlign w:val="baseline"/>
                <w:lang w:val="en-US" w:eastAsia="zh-CN" w:bidi="ar-SA"/>
              </w:rPr>
            </w:pPr>
            <w:r>
              <w:rPr>
                <w:rFonts w:hint="default" w:ascii="Times New Roman" w:hAnsi="Times New Roman" w:eastAsia="仿宋_GB2312" w:cs="Times New Roman"/>
                <w:color w:val="000000" w:themeColor="text1"/>
                <w:sz w:val="22"/>
                <w:szCs w:val="22"/>
                <w:highlight w:val="none"/>
                <w:vertAlign w:val="baseline"/>
                <w:lang w:val="en-US" w:eastAsia="zh-CN"/>
              </w:rPr>
              <w:t>一次性吸纳</w:t>
            </w:r>
            <w:r>
              <w:rPr>
                <w:rFonts w:hint="default" w:ascii="Times New Roman" w:hAnsi="Times New Roman" w:eastAsia="仿宋_GB2312" w:cs="Times New Roman"/>
                <w:color w:val="000000" w:themeColor="text1"/>
                <w:spacing w:val="-12"/>
                <w:sz w:val="22"/>
                <w:szCs w:val="22"/>
                <w:highlight w:val="none"/>
                <w:vertAlign w:val="baseline"/>
                <w:lang w:val="en-US" w:eastAsia="zh-CN"/>
              </w:rPr>
              <w:t>就业补贴政策</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kern w:val="2"/>
                <w:sz w:val="21"/>
                <w:szCs w:val="21"/>
                <w:highlight w:val="none"/>
                <w:lang w:val="en-US" w:eastAsia="zh-CN" w:bidi="ar-SA"/>
              </w:rPr>
            </w:pPr>
            <w:r>
              <w:rPr>
                <w:rFonts w:hint="default" w:ascii="Times New Roman" w:hAnsi="Times New Roman" w:eastAsia="仿宋_GB2312" w:cs="Times New Roman"/>
                <w:color w:val="000000" w:themeColor="text1"/>
                <w:sz w:val="21"/>
                <w:szCs w:val="21"/>
                <w:highlight w:val="none"/>
                <w:lang w:val="en-US" w:eastAsia="zh-CN"/>
              </w:rPr>
              <w:t>对企业招用毕业年度或离校2年内未就业高校毕业生、登记失业的16—24岁青年，签订1年以上劳动合同并参加城镇企业职工养老保险的，按每人2000元</w:t>
            </w:r>
            <w:r>
              <w:rPr>
                <w:rFonts w:hint="eastAsia" w:cs="Times New Roman"/>
                <w:color w:val="000000" w:themeColor="text1"/>
                <w:sz w:val="21"/>
                <w:szCs w:val="21"/>
                <w:highlight w:val="none"/>
                <w:lang w:val="en-US" w:eastAsia="zh-CN"/>
              </w:rPr>
              <w:t>（困难毕业生3000元）</w:t>
            </w:r>
            <w:r>
              <w:rPr>
                <w:rFonts w:hint="default" w:ascii="Times New Roman" w:hAnsi="Times New Roman" w:eastAsia="仿宋_GB2312" w:cs="Times New Roman"/>
                <w:color w:val="000000"/>
                <w:sz w:val="21"/>
                <w:szCs w:val="21"/>
                <w:highlight w:val="none"/>
                <w:lang w:val="en-US" w:eastAsia="zh-CN"/>
              </w:rPr>
              <w:t>的标准给予一次性吸纳就业补贴，政策实施期限</w:t>
            </w:r>
            <w:r>
              <w:rPr>
                <w:rFonts w:hint="default" w:ascii="Times New Roman" w:hAnsi="Times New Roman" w:eastAsia="仿宋_GB2312" w:cs="Times New Roman"/>
                <w:color w:val="000000" w:themeColor="text1"/>
                <w:sz w:val="21"/>
                <w:szCs w:val="21"/>
                <w:highlight w:val="none"/>
                <w:lang w:val="en-US" w:eastAsia="zh-CN"/>
              </w:rPr>
              <w:t>截</w:t>
            </w:r>
            <w:r>
              <w:rPr>
                <w:rFonts w:hint="default" w:ascii="Times New Roman" w:hAnsi="Times New Roman" w:eastAsia="仿宋_GB2312" w:cs="Times New Roman"/>
                <w:color w:val="000000"/>
                <w:sz w:val="21"/>
                <w:szCs w:val="21"/>
                <w:highlight w:val="none"/>
                <w:lang w:val="en-US" w:eastAsia="zh-CN"/>
              </w:rPr>
              <w:t>至2023年12月31日。采取“直补快办”服务模式，兑现补贴直达企业。</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kern w:val="2"/>
                <w:sz w:val="22"/>
                <w:szCs w:val="22"/>
                <w:highlight w:val="none"/>
                <w:vertAlign w:val="baseline"/>
                <w:lang w:val="en-US" w:eastAsia="zh-CN" w:bidi="ar-SA"/>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kern w:val="2"/>
                <w:sz w:val="22"/>
                <w:szCs w:val="22"/>
                <w:highlight w:val="none"/>
                <w:vertAlign w:val="baseline"/>
                <w:lang w:val="en-US" w:eastAsia="zh-CN" w:bidi="ar-SA"/>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财政局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kern w:val="2"/>
                <w:sz w:val="22"/>
                <w:szCs w:val="22"/>
                <w:highlight w:val="none"/>
                <w:vertAlign w:val="baseline"/>
                <w:lang w:val="en-US" w:eastAsia="zh-CN" w:bidi="ar-SA"/>
              </w:rPr>
            </w:pPr>
            <w:r>
              <w:rPr>
                <w:rFonts w:hint="default" w:ascii="Times New Roman" w:hAnsi="Times New Roman" w:eastAsia="仿宋_GB2312" w:cs="Times New Roman"/>
                <w:color w:val="000000" w:themeColor="text1"/>
                <w:sz w:val="21"/>
                <w:szCs w:val="21"/>
                <w:highlight w:val="none"/>
                <w:lang w:val="en-US" w:eastAsia="zh-CN"/>
              </w:rPr>
              <w:t>实施期限至2023年12月31日前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2</w:t>
            </w:r>
            <w:r>
              <w:rPr>
                <w:rFonts w:hint="eastAsia" w:cs="Times New Roman"/>
                <w:color w:val="000000" w:themeColor="text1"/>
                <w:sz w:val="22"/>
                <w:szCs w:val="22"/>
                <w:highlight w:val="none"/>
                <w:vertAlign w:val="baseline"/>
                <w:lang w:val="en-US" w:eastAsia="zh-CN"/>
              </w:rPr>
              <w:t>6</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稳定招聘</w:t>
            </w:r>
          </w:p>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规模</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对按照工资效益联动机制确定的工资总额难以满足扩大高校毕业生招聘需求的国有企业，经履行出资人职责机构或其他企业主管部门同意，统筹考虑企业招聘高校毕业生人数、自然减员和现有职工工资水平等</w:t>
            </w:r>
            <w:r>
              <w:rPr>
                <w:rFonts w:hint="default" w:ascii="Times New Roman" w:hAnsi="Times New Roman" w:eastAsia="仿宋_GB2312" w:cs="Times New Roman"/>
                <w:color w:val="000000" w:themeColor="text1"/>
                <w:sz w:val="21"/>
                <w:szCs w:val="21"/>
                <w:highlight w:val="none"/>
                <w:lang w:val="en-US" w:eastAsia="zh-CN"/>
              </w:rPr>
              <w:t>因</w:t>
            </w:r>
            <w:r>
              <w:rPr>
                <w:rFonts w:hint="default" w:ascii="Times New Roman" w:hAnsi="Times New Roman" w:eastAsia="仿宋_GB2312" w:cs="Times New Roman"/>
                <w:color w:val="000000"/>
                <w:sz w:val="21"/>
                <w:szCs w:val="21"/>
                <w:highlight w:val="none"/>
                <w:lang w:val="en-US" w:eastAsia="zh-CN"/>
              </w:rPr>
              <w:t>素，2023年可给予一次性增人增资，核增部分据实计入工资总额并作为下一年度工资总额预算基数。</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财政局、</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人社局、履行出资人职责机构和其他企业主管部门</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2</w:t>
            </w:r>
            <w:r>
              <w:rPr>
                <w:rFonts w:hint="eastAsia" w:cs="Times New Roman"/>
                <w:color w:val="000000" w:themeColor="text1"/>
                <w:sz w:val="22"/>
                <w:szCs w:val="22"/>
                <w:highlight w:val="none"/>
                <w:vertAlign w:val="baseline"/>
                <w:lang w:val="en-US" w:eastAsia="zh-CN"/>
              </w:rPr>
              <w:t>7</w:t>
            </w:r>
          </w:p>
        </w:tc>
        <w:tc>
          <w:tcPr>
            <w:tcW w:w="983"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拓宽渠道促进高校毕业生等青年就业创业</w:t>
            </w:r>
          </w:p>
        </w:tc>
        <w:tc>
          <w:tcPr>
            <w:tcW w:w="1395"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稳定招聘</w:t>
            </w:r>
          </w:p>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kern w:val="2"/>
                <w:sz w:val="22"/>
                <w:szCs w:val="22"/>
                <w:highlight w:val="none"/>
                <w:vertAlign w:val="baseline"/>
                <w:lang w:val="en-US" w:eastAsia="zh-CN" w:bidi="ar-SA"/>
              </w:rPr>
            </w:pPr>
            <w:r>
              <w:rPr>
                <w:rFonts w:hint="default" w:ascii="Times New Roman" w:hAnsi="Times New Roman" w:eastAsia="仿宋_GB2312" w:cs="Times New Roman"/>
                <w:color w:val="000000" w:themeColor="text1"/>
                <w:sz w:val="22"/>
                <w:szCs w:val="22"/>
                <w:highlight w:val="none"/>
                <w:vertAlign w:val="baseline"/>
                <w:lang w:val="en-US" w:eastAsia="zh-CN"/>
              </w:rPr>
              <w:t>规模</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全年组织</w:t>
            </w:r>
            <w:r>
              <w:rPr>
                <w:rFonts w:hint="eastAsia" w:cs="Times New Roman"/>
                <w:color w:val="000000" w:themeColor="text1"/>
                <w:sz w:val="21"/>
                <w:szCs w:val="21"/>
                <w:highlight w:val="none"/>
                <w:lang w:val="en-US" w:eastAsia="zh-CN"/>
              </w:rPr>
              <w:t>70</w:t>
            </w:r>
            <w:r>
              <w:rPr>
                <w:rFonts w:hint="default" w:ascii="Times New Roman" w:hAnsi="Times New Roman" w:eastAsia="仿宋_GB2312" w:cs="Times New Roman"/>
                <w:color w:val="000000" w:themeColor="text1"/>
                <w:sz w:val="21"/>
                <w:szCs w:val="21"/>
                <w:highlight w:val="none"/>
                <w:lang w:val="en-US" w:eastAsia="zh-CN"/>
              </w:rPr>
              <w:t>家中小企业征集发布</w:t>
            </w:r>
            <w:r>
              <w:rPr>
                <w:rFonts w:hint="eastAsia" w:cs="Times New Roman"/>
                <w:color w:val="000000" w:themeColor="text1"/>
                <w:sz w:val="21"/>
                <w:szCs w:val="21"/>
                <w:highlight w:val="none"/>
                <w:lang w:val="en-US" w:eastAsia="zh-CN"/>
              </w:rPr>
              <w:t>12</w:t>
            </w:r>
            <w:r>
              <w:rPr>
                <w:rFonts w:hint="default" w:ascii="Times New Roman" w:hAnsi="Times New Roman" w:eastAsia="仿宋_GB2312" w:cs="Times New Roman"/>
                <w:color w:val="000000" w:themeColor="text1"/>
                <w:sz w:val="21"/>
                <w:szCs w:val="21"/>
                <w:highlight w:val="none"/>
                <w:lang w:val="en-US" w:eastAsia="zh-CN"/>
              </w:rPr>
              <w:t>00个就业岗位。开发科研助理岗位吸纳就业不少于</w:t>
            </w:r>
            <w:r>
              <w:rPr>
                <w:rFonts w:hint="eastAsia" w:cs="Times New Roman"/>
                <w:color w:val="000000" w:themeColor="text1"/>
                <w:sz w:val="21"/>
                <w:szCs w:val="21"/>
                <w:highlight w:val="none"/>
                <w:lang w:val="en-US" w:eastAsia="zh-CN"/>
              </w:rPr>
              <w:t>25</w:t>
            </w:r>
            <w:r>
              <w:rPr>
                <w:rFonts w:hint="default" w:ascii="Times New Roman" w:hAnsi="Times New Roman" w:eastAsia="仿宋_GB2312" w:cs="Times New Roman"/>
                <w:color w:val="000000" w:themeColor="text1"/>
                <w:sz w:val="21"/>
                <w:szCs w:val="21"/>
                <w:highlight w:val="none"/>
                <w:lang w:val="en-US" w:eastAsia="zh-CN"/>
              </w:rPr>
              <w:t>人。</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eastAsia" w:cs="Times New Roman"/>
                <w:color w:val="000000" w:themeColor="text1"/>
                <w:sz w:val="22"/>
                <w:szCs w:val="22"/>
                <w:highlight w:val="none"/>
                <w:vertAlign w:val="baseline"/>
                <w:lang w:val="en-US" w:eastAsia="zh-CN"/>
              </w:rPr>
              <w:t>（</w:t>
            </w:r>
            <w:r>
              <w:rPr>
                <w:rFonts w:hint="default" w:ascii="Times New Roman" w:hAnsi="Times New Roman" w:eastAsia="仿宋_GB2312" w:cs="Times New Roman"/>
                <w:color w:val="000000" w:themeColor="text1"/>
                <w:sz w:val="22"/>
                <w:szCs w:val="22"/>
                <w:highlight w:val="none"/>
                <w:vertAlign w:val="baseline"/>
                <w:lang w:val="en-US" w:eastAsia="zh-CN"/>
              </w:rPr>
              <w:t>科技</w:t>
            </w:r>
            <w:r>
              <w:rPr>
                <w:rFonts w:hint="eastAsia" w:cs="Times New Roman"/>
                <w:color w:val="000000" w:themeColor="text1"/>
                <w:sz w:val="22"/>
                <w:szCs w:val="22"/>
                <w:highlight w:val="none"/>
                <w:vertAlign w:val="baseline"/>
                <w:lang w:val="en-US" w:eastAsia="zh-CN"/>
              </w:rPr>
              <w:t>）</w:t>
            </w:r>
            <w:r>
              <w:rPr>
                <w:rFonts w:hint="default" w:ascii="Times New Roman" w:hAnsi="Times New Roman" w:eastAsia="仿宋_GB2312" w:cs="Times New Roman"/>
                <w:color w:val="000000" w:themeColor="text1"/>
                <w:sz w:val="22"/>
                <w:szCs w:val="22"/>
                <w:highlight w:val="none"/>
                <w:vertAlign w:val="baseline"/>
                <w:lang w:val="en-US" w:eastAsia="zh-CN"/>
              </w:rPr>
              <w:t>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2</w:t>
            </w:r>
            <w:r>
              <w:rPr>
                <w:rFonts w:hint="eastAsia" w:cs="Times New Roman"/>
                <w:color w:val="000000" w:themeColor="text1"/>
                <w:sz w:val="22"/>
                <w:szCs w:val="22"/>
                <w:highlight w:val="none"/>
                <w:vertAlign w:val="baseline"/>
                <w:lang w:val="en-US" w:eastAsia="zh-CN"/>
              </w:rPr>
              <w:t>8</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2023年全年公务员计划录用</w:t>
            </w:r>
            <w:r>
              <w:rPr>
                <w:rFonts w:hint="eastAsia" w:cs="Times New Roman"/>
                <w:color w:val="000000" w:themeColor="text1"/>
                <w:sz w:val="21"/>
                <w:szCs w:val="21"/>
                <w:highlight w:val="none"/>
                <w:lang w:val="en-US" w:eastAsia="zh-CN"/>
              </w:rPr>
              <w:t>24</w:t>
            </w:r>
            <w:r>
              <w:rPr>
                <w:rFonts w:hint="default" w:ascii="Times New Roman" w:hAnsi="Times New Roman" w:eastAsia="仿宋_GB2312" w:cs="Times New Roman"/>
                <w:color w:val="000000"/>
                <w:sz w:val="21"/>
                <w:szCs w:val="21"/>
                <w:highlight w:val="none"/>
                <w:lang w:val="en-US" w:eastAsia="zh-CN"/>
              </w:rPr>
              <w:t>名，事业单位要充分考虑自然减员、人员</w:t>
            </w:r>
            <w:r>
              <w:rPr>
                <w:rFonts w:hint="default" w:ascii="Times New Roman" w:hAnsi="Times New Roman" w:eastAsia="仿宋_GB2312" w:cs="Times New Roman"/>
                <w:color w:val="000000" w:themeColor="text1"/>
                <w:sz w:val="21"/>
                <w:szCs w:val="21"/>
                <w:highlight w:val="none"/>
                <w:lang w:val="en-US" w:eastAsia="zh-CN"/>
              </w:rPr>
              <w:t>结构</w:t>
            </w:r>
            <w:r>
              <w:rPr>
                <w:rFonts w:hint="default" w:ascii="Times New Roman" w:hAnsi="Times New Roman" w:eastAsia="仿宋_GB2312" w:cs="Times New Roman"/>
                <w:color w:val="000000"/>
                <w:sz w:val="21"/>
                <w:szCs w:val="21"/>
                <w:highlight w:val="none"/>
                <w:lang w:val="en-US" w:eastAsia="zh-CN"/>
              </w:rPr>
              <w:t>等情况，在空缺编制内尽力扩大招聘规模，加快人员补缺，全</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公开招聘事业单位</w:t>
            </w:r>
            <w:r>
              <w:rPr>
                <w:rFonts w:hint="eastAsia" w:cs="Times New Roman"/>
                <w:color w:val="000000" w:themeColor="text1"/>
                <w:sz w:val="21"/>
                <w:szCs w:val="21"/>
                <w:highlight w:val="none"/>
                <w:lang w:val="en-US" w:eastAsia="zh-CN"/>
              </w:rPr>
              <w:t>工作人员不少于39</w:t>
            </w:r>
            <w:r>
              <w:rPr>
                <w:rFonts w:hint="default" w:ascii="Times New Roman" w:hAnsi="Times New Roman" w:eastAsia="仿宋_GB2312" w:cs="Times New Roman"/>
                <w:color w:val="000000" w:themeColor="text1"/>
                <w:sz w:val="21"/>
                <w:szCs w:val="21"/>
                <w:highlight w:val="none"/>
                <w:lang w:val="en-US" w:eastAsia="zh-CN"/>
              </w:rPr>
              <w:t>名。</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委组织部、</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委编办</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8"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29</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引导基层</w:t>
            </w:r>
          </w:p>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就业</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“三支一扶”招聘2人，“</w:t>
            </w:r>
            <w:r>
              <w:rPr>
                <w:rFonts w:hint="eastAsia" w:cs="Times New Roman"/>
                <w:color w:val="000000" w:themeColor="text1"/>
                <w:sz w:val="21"/>
                <w:szCs w:val="21"/>
                <w:highlight w:val="none"/>
                <w:lang w:val="en-US" w:eastAsia="zh-CN"/>
              </w:rPr>
              <w:t>全县</w:t>
            </w:r>
            <w:r>
              <w:rPr>
                <w:rFonts w:hint="default" w:ascii="Times New Roman" w:hAnsi="Times New Roman" w:eastAsia="仿宋_GB2312" w:cs="Times New Roman"/>
                <w:color w:val="000000" w:themeColor="text1"/>
                <w:sz w:val="21"/>
                <w:szCs w:val="21"/>
                <w:highlight w:val="none"/>
                <w:lang w:val="en-US" w:eastAsia="zh-CN"/>
              </w:rPr>
              <w:t>医疗卫生机构定向招聘”</w:t>
            </w:r>
            <w:r>
              <w:rPr>
                <w:rFonts w:hint="eastAsia" w:cs="Times New Roman"/>
                <w:color w:val="000000" w:themeColor="text1"/>
                <w:sz w:val="21"/>
                <w:szCs w:val="21"/>
                <w:highlight w:val="none"/>
                <w:lang w:val="en-US" w:eastAsia="zh-CN"/>
              </w:rPr>
              <w:t>1</w:t>
            </w:r>
            <w:r>
              <w:rPr>
                <w:rFonts w:hint="default" w:ascii="Times New Roman" w:hAnsi="Times New Roman" w:eastAsia="仿宋_GB2312" w:cs="Times New Roman"/>
                <w:color w:val="000000" w:themeColor="text1"/>
                <w:sz w:val="21"/>
                <w:szCs w:val="21"/>
                <w:highlight w:val="none"/>
                <w:lang w:val="en-US" w:eastAsia="zh-CN"/>
              </w:rPr>
              <w:t>人，“城镇社区专职工作人员”</w:t>
            </w:r>
            <w:r>
              <w:rPr>
                <w:rFonts w:hint="eastAsia" w:cs="Times New Roman"/>
                <w:color w:val="000000" w:themeColor="text1"/>
                <w:sz w:val="21"/>
                <w:szCs w:val="21"/>
                <w:highlight w:val="none"/>
                <w:lang w:val="en-US" w:eastAsia="zh-CN"/>
              </w:rPr>
              <w:t>5</w:t>
            </w:r>
            <w:r>
              <w:rPr>
                <w:rFonts w:hint="default" w:ascii="Times New Roman" w:hAnsi="Times New Roman" w:eastAsia="仿宋_GB2312" w:cs="Times New Roman"/>
                <w:color w:val="000000" w:themeColor="text1"/>
                <w:sz w:val="21"/>
                <w:szCs w:val="21"/>
                <w:highlight w:val="none"/>
                <w:lang w:val="en-US" w:eastAsia="zh-CN"/>
              </w:rPr>
              <w:t>人，力争8月底前全面完成。实施“村医专项计划”，落实医学专业高校毕业生免试申请乡村医生执业注册政策。</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教</w:t>
            </w:r>
            <w:r>
              <w:rPr>
                <w:rFonts w:hint="eastAsia" w:cs="Times New Roman"/>
                <w:color w:val="000000" w:themeColor="text1"/>
                <w:sz w:val="22"/>
                <w:szCs w:val="22"/>
                <w:highlight w:val="none"/>
                <w:vertAlign w:val="baseline"/>
                <w:lang w:val="en-US" w:eastAsia="zh-CN"/>
              </w:rPr>
              <w:t>体</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default" w:ascii="Times New Roman" w:hAnsi="Times New Roman" w:eastAsia="仿宋_GB2312" w:cs="Times New Roman"/>
                <w:color w:val="000000" w:themeColor="text1"/>
                <w:spacing w:val="-5"/>
                <w:sz w:val="22"/>
                <w:szCs w:val="22"/>
                <w:highlight w:val="none"/>
                <w:vertAlign w:val="baseline"/>
                <w:lang w:val="en-US" w:eastAsia="zh-CN"/>
              </w:rPr>
              <w:t>、</w:t>
            </w:r>
            <w:r>
              <w:rPr>
                <w:rFonts w:hint="eastAsia" w:cs="Times New Roman"/>
                <w:color w:val="000000" w:themeColor="text1"/>
                <w:spacing w:val="-5"/>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财政局、</w:t>
            </w:r>
            <w:r>
              <w:rPr>
                <w:rFonts w:hint="eastAsia" w:cs="Times New Roman"/>
                <w:color w:val="000000" w:themeColor="text1"/>
                <w:spacing w:val="-5"/>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卫健</w:t>
            </w:r>
            <w:r>
              <w:rPr>
                <w:rFonts w:hint="eastAsia" w:cs="Times New Roman"/>
                <w:color w:val="000000" w:themeColor="text1"/>
                <w:spacing w:val="-5"/>
                <w:sz w:val="22"/>
                <w:szCs w:val="22"/>
                <w:highlight w:val="none"/>
                <w:vertAlign w:val="baseline"/>
                <w:lang w:val="en-US" w:eastAsia="zh-CN"/>
              </w:rPr>
              <w:t>局，</w:t>
            </w:r>
            <w:r>
              <w:rPr>
                <w:rFonts w:hint="default" w:ascii="Times New Roman" w:hAnsi="Times New Roman" w:eastAsia="仿宋_GB2312" w:cs="Times New Roman"/>
                <w:color w:val="000000" w:themeColor="text1"/>
                <w:spacing w:val="-5"/>
                <w:sz w:val="22"/>
                <w:szCs w:val="22"/>
                <w:highlight w:val="none"/>
                <w:vertAlign w:val="baseline"/>
                <w:lang w:val="en-US" w:eastAsia="zh-CN"/>
              </w:rPr>
              <w:t>团</w:t>
            </w:r>
            <w:r>
              <w:rPr>
                <w:rFonts w:hint="eastAsia" w:cs="Times New Roman"/>
                <w:color w:val="000000" w:themeColor="text1"/>
                <w:spacing w:val="-5"/>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委</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3</w:t>
            </w:r>
            <w:r>
              <w:rPr>
                <w:rFonts w:hint="eastAsia" w:cs="Times New Roman"/>
                <w:color w:val="000000" w:themeColor="text1"/>
                <w:sz w:val="22"/>
                <w:szCs w:val="22"/>
                <w:highlight w:val="none"/>
                <w:vertAlign w:val="baseline"/>
                <w:lang w:val="en-US" w:eastAsia="zh-CN"/>
              </w:rPr>
              <w:t>0</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征集就业见习岗位</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重点围绕各类企事业单位特别是民营企业、社会组织、城乡社区开发见习岗位，引导</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本级事业单位积极参与，全年募集不少于</w:t>
            </w:r>
            <w:r>
              <w:rPr>
                <w:rFonts w:hint="eastAsia" w:cs="Times New Roman"/>
                <w:color w:val="000000" w:themeColor="text1"/>
                <w:sz w:val="21"/>
                <w:szCs w:val="21"/>
                <w:highlight w:val="none"/>
                <w:lang w:val="en-US" w:eastAsia="zh-CN"/>
              </w:rPr>
              <w:t>90</w:t>
            </w:r>
            <w:r>
              <w:rPr>
                <w:rFonts w:hint="default" w:ascii="Times New Roman" w:hAnsi="Times New Roman" w:eastAsia="仿宋_GB2312" w:cs="Times New Roman"/>
                <w:color w:val="000000" w:themeColor="text1"/>
                <w:sz w:val="21"/>
                <w:szCs w:val="21"/>
                <w:highlight w:val="none"/>
                <w:lang w:val="en-US" w:eastAsia="zh-CN"/>
              </w:rPr>
              <w:t>个青年见习岗位。</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教</w:t>
            </w:r>
            <w:r>
              <w:rPr>
                <w:rFonts w:hint="eastAsia" w:cs="Times New Roman"/>
                <w:color w:val="000000" w:themeColor="text1"/>
                <w:sz w:val="22"/>
                <w:szCs w:val="22"/>
                <w:highlight w:val="none"/>
                <w:vertAlign w:val="baseline"/>
                <w:lang w:val="en-US" w:eastAsia="zh-CN"/>
              </w:rPr>
              <w:t>体</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default" w:ascii="Times New Roman" w:hAnsi="Times New Roman" w:eastAsia="仿宋_GB2312" w:cs="Times New Roman"/>
                <w:color w:val="000000" w:themeColor="text1"/>
                <w:sz w:val="21"/>
                <w:szCs w:val="21"/>
                <w:highlight w:val="none"/>
                <w:lang w:val="en-US" w:eastAsia="zh-CN"/>
              </w:rPr>
              <w:t>、</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default" w:ascii="Times New Roman" w:hAnsi="Times New Roman" w:eastAsia="仿宋_GB2312" w:cs="Times New Roman"/>
                <w:color w:val="000000" w:themeColor="text1"/>
                <w:sz w:val="21"/>
                <w:szCs w:val="21"/>
                <w:highlight w:val="none"/>
                <w:lang w:val="en-US" w:eastAsia="zh-CN"/>
              </w:rPr>
              <w:t>、</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民政局、</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财政局</w:t>
            </w:r>
            <w:r>
              <w:rPr>
                <w:rFonts w:hint="eastAsia" w:cs="Times New Roman"/>
                <w:color w:val="000000" w:themeColor="text1"/>
                <w:sz w:val="21"/>
                <w:szCs w:val="21"/>
                <w:highlight w:val="none"/>
                <w:lang w:val="en-US" w:eastAsia="zh-CN"/>
              </w:rPr>
              <w:t>，</w:t>
            </w:r>
            <w:r>
              <w:rPr>
                <w:rFonts w:hint="default" w:ascii="Times New Roman" w:hAnsi="Times New Roman" w:eastAsia="仿宋_GB2312" w:cs="Times New Roman"/>
                <w:color w:val="000000" w:themeColor="text1"/>
                <w:sz w:val="21"/>
                <w:szCs w:val="21"/>
                <w:highlight w:val="none"/>
                <w:lang w:val="en-US" w:eastAsia="zh-CN"/>
              </w:rPr>
              <w:t>团</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委、</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工商联</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0"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3</w:t>
            </w:r>
            <w:r>
              <w:rPr>
                <w:rFonts w:hint="eastAsia" w:cs="Times New Roman"/>
                <w:color w:val="000000" w:themeColor="text1"/>
                <w:sz w:val="22"/>
                <w:szCs w:val="22"/>
                <w:highlight w:val="none"/>
                <w:vertAlign w:val="baseline"/>
                <w:lang w:val="en-US" w:eastAsia="zh-CN"/>
              </w:rPr>
              <w:t>1</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pacing w:val="-8"/>
                <w:sz w:val="22"/>
                <w:szCs w:val="22"/>
                <w:highlight w:val="none"/>
                <w:vertAlign w:val="baseline"/>
                <w:lang w:val="en-US" w:eastAsia="zh-CN"/>
              </w:rPr>
              <w:t>见习生活补贴</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对见习单位与见习期未满人员签订1年以上劳动合同并参加城镇企业职工养老保险的，给予见习单位剩余期限见习生活补贴，实施期限</w:t>
            </w:r>
            <w:r>
              <w:rPr>
                <w:rFonts w:hint="default" w:ascii="Times New Roman" w:hAnsi="Times New Roman" w:eastAsia="仿宋_GB2312" w:cs="Times New Roman"/>
                <w:color w:val="000000" w:themeColor="text1"/>
                <w:sz w:val="21"/>
                <w:szCs w:val="21"/>
                <w:highlight w:val="none"/>
                <w:lang w:val="en-US" w:eastAsia="zh-CN"/>
              </w:rPr>
              <w:t>截</w:t>
            </w:r>
            <w:r>
              <w:rPr>
                <w:rFonts w:hint="default" w:ascii="Times New Roman" w:hAnsi="Times New Roman" w:eastAsia="仿宋_GB2312" w:cs="Times New Roman"/>
                <w:color w:val="000000"/>
                <w:sz w:val="21"/>
                <w:szCs w:val="21"/>
                <w:highlight w:val="none"/>
                <w:lang w:val="en-US" w:eastAsia="zh-CN"/>
              </w:rPr>
              <w:t>至2023年12月31日。重点加强对离校2年内未就业高校毕业生和16—24岁失业青年的就业见习引导，将优质见习岗位向其倾斜，切实增强服务的针对性和有效性。</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snapToGrid w:val="0"/>
                <w:color w:val="000000" w:themeColor="text1"/>
                <w:kern w:val="0"/>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教</w:t>
            </w:r>
            <w:r>
              <w:rPr>
                <w:rFonts w:hint="eastAsia" w:cs="Times New Roman"/>
                <w:color w:val="000000" w:themeColor="text1"/>
                <w:sz w:val="22"/>
                <w:szCs w:val="22"/>
                <w:highlight w:val="none"/>
                <w:vertAlign w:val="baseline"/>
                <w:lang w:val="en-US" w:eastAsia="zh-CN"/>
              </w:rPr>
              <w:t>体</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default" w:ascii="Times New Roman" w:hAnsi="Times New Roman" w:eastAsia="仿宋_GB2312" w:cs="Times New Roman"/>
                <w:color w:val="000000" w:themeColor="text1"/>
                <w:sz w:val="21"/>
                <w:szCs w:val="21"/>
                <w:highlight w:val="none"/>
                <w:lang w:val="en-US" w:eastAsia="zh-CN"/>
              </w:rPr>
              <w:t>、</w:t>
            </w: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pacing w:val="-5"/>
                <w:sz w:val="22"/>
                <w:szCs w:val="22"/>
                <w:highlight w:val="none"/>
                <w:vertAlign w:val="baseline"/>
                <w:lang w:val="en-US" w:eastAsia="zh-CN"/>
              </w:rPr>
              <w:t>发改</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default" w:ascii="Times New Roman" w:hAnsi="Times New Roman" w:eastAsia="仿宋_GB2312" w:cs="Times New Roman"/>
                <w:color w:val="000000" w:themeColor="text1"/>
                <w:sz w:val="21"/>
                <w:szCs w:val="21"/>
                <w:highlight w:val="none"/>
                <w:lang w:val="en-US" w:eastAsia="zh-CN"/>
              </w:rPr>
              <w:t>、</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财政局</w:t>
            </w:r>
            <w:r>
              <w:rPr>
                <w:rFonts w:hint="eastAsia" w:cs="Times New Roman"/>
                <w:color w:val="000000" w:themeColor="text1"/>
                <w:sz w:val="21"/>
                <w:szCs w:val="21"/>
                <w:highlight w:val="none"/>
                <w:lang w:val="en-US" w:eastAsia="zh-CN"/>
              </w:rPr>
              <w:t>，</w:t>
            </w:r>
            <w:r>
              <w:rPr>
                <w:rFonts w:hint="default" w:ascii="Times New Roman" w:hAnsi="Times New Roman" w:eastAsia="仿宋_GB2312" w:cs="Times New Roman"/>
                <w:color w:val="000000" w:themeColor="text1"/>
                <w:sz w:val="21"/>
                <w:szCs w:val="21"/>
                <w:highlight w:val="none"/>
                <w:lang w:val="en-US" w:eastAsia="zh-CN"/>
              </w:rPr>
              <w:t>团</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委、</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工商联</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实施期限至2023年12月31日前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8"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3</w:t>
            </w:r>
            <w:r>
              <w:rPr>
                <w:rFonts w:hint="eastAsia" w:cs="Times New Roman"/>
                <w:color w:val="000000" w:themeColor="text1"/>
                <w:sz w:val="22"/>
                <w:szCs w:val="22"/>
                <w:highlight w:val="none"/>
                <w:vertAlign w:val="baseline"/>
                <w:lang w:val="en-US" w:eastAsia="zh-CN"/>
              </w:rPr>
              <w:t>2</w:t>
            </w:r>
          </w:p>
        </w:tc>
        <w:tc>
          <w:tcPr>
            <w:tcW w:w="983"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强化帮扶兜牢民生底线</w:t>
            </w: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加强困难人员就业帮扶</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对有劳动能力且有就业意愿的零就业家庭、低保家庭、脱贫户、大龄、残疾、长期失业等人员及时进行就业困难人员认定，纳入援助范围。制定个性化援助方案，优先推荐低门槛、有保障的爱心岗位，针对性提供职业介绍、职业培训、职业指导等“一对一”就业援助。对困难毕业生，提供“一人一档”“一生一策”就业帮扶。</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教</w:t>
            </w:r>
            <w:r>
              <w:rPr>
                <w:rFonts w:hint="eastAsia" w:cs="Times New Roman"/>
                <w:color w:val="000000" w:themeColor="text1"/>
                <w:sz w:val="22"/>
                <w:szCs w:val="22"/>
                <w:highlight w:val="none"/>
                <w:vertAlign w:val="baseline"/>
                <w:lang w:val="en-US" w:eastAsia="zh-CN"/>
              </w:rPr>
              <w:t>体</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default" w:ascii="Times New Roman" w:hAnsi="Times New Roman" w:eastAsia="仿宋_GB2312" w:cs="Times New Roman"/>
                <w:color w:val="000000" w:themeColor="text1"/>
                <w:sz w:val="21"/>
                <w:szCs w:val="21"/>
                <w:highlight w:val="none"/>
                <w:lang w:val="en-US" w:eastAsia="zh-CN"/>
              </w:rPr>
              <w:t>、</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民政局、</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财政局、</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残联</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7"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3</w:t>
            </w:r>
            <w:r>
              <w:rPr>
                <w:rFonts w:hint="eastAsia" w:cs="Times New Roman"/>
                <w:color w:val="000000" w:themeColor="text1"/>
                <w:sz w:val="22"/>
                <w:szCs w:val="22"/>
                <w:highlight w:val="none"/>
                <w:vertAlign w:val="baseline"/>
                <w:lang w:val="en-US" w:eastAsia="zh-CN"/>
              </w:rPr>
              <w:t>3</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一次性吸纳就业补贴</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对企业招用登记失业半年以上人员，签订1年以上劳动合同并参加城镇企业职工养老保险的，可发放一次性吸纳就业补贴，政策实施期限</w:t>
            </w:r>
            <w:r>
              <w:rPr>
                <w:rFonts w:hint="default" w:ascii="Times New Roman" w:hAnsi="Times New Roman" w:eastAsia="仿宋_GB2312" w:cs="Times New Roman"/>
                <w:color w:val="000000" w:themeColor="text1"/>
                <w:sz w:val="21"/>
                <w:szCs w:val="21"/>
                <w:highlight w:val="none"/>
                <w:lang w:val="en-US" w:eastAsia="zh-CN"/>
              </w:rPr>
              <w:t>截</w:t>
            </w:r>
            <w:r>
              <w:rPr>
                <w:rFonts w:hint="default" w:ascii="Times New Roman" w:hAnsi="Times New Roman" w:eastAsia="仿宋_GB2312" w:cs="Times New Roman"/>
                <w:color w:val="000000"/>
                <w:sz w:val="21"/>
                <w:szCs w:val="21"/>
                <w:highlight w:val="none"/>
                <w:lang w:val="en-US" w:eastAsia="zh-CN"/>
              </w:rPr>
              <w:t>至2023年12月31日。</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人社局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教</w:t>
            </w:r>
            <w:r>
              <w:rPr>
                <w:rFonts w:hint="eastAsia" w:cs="Times New Roman"/>
                <w:color w:val="000000" w:themeColor="text1"/>
                <w:sz w:val="22"/>
                <w:szCs w:val="22"/>
                <w:highlight w:val="none"/>
                <w:vertAlign w:val="baseline"/>
                <w:lang w:val="en-US" w:eastAsia="zh-CN"/>
              </w:rPr>
              <w:t>体</w:t>
            </w:r>
            <w:r>
              <w:rPr>
                <w:rFonts w:hint="default" w:ascii="Times New Roman" w:hAnsi="Times New Roman" w:eastAsia="仿宋_GB2312" w:cs="Times New Roman"/>
                <w:color w:val="000000" w:themeColor="text1"/>
                <w:sz w:val="22"/>
                <w:szCs w:val="22"/>
                <w:highlight w:val="none"/>
                <w:vertAlign w:val="baseline"/>
                <w:lang w:val="en-US" w:eastAsia="zh-CN"/>
              </w:rPr>
              <w:t>局</w:t>
            </w:r>
            <w:r>
              <w:rPr>
                <w:rFonts w:hint="default" w:ascii="Times New Roman" w:hAnsi="Times New Roman" w:eastAsia="仿宋_GB2312" w:cs="Times New Roman"/>
                <w:color w:val="000000" w:themeColor="text1"/>
                <w:sz w:val="21"/>
                <w:szCs w:val="21"/>
                <w:highlight w:val="none"/>
                <w:lang w:val="en-US" w:eastAsia="zh-CN"/>
              </w:rPr>
              <w:t>、</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民政局、</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财政局、</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残联</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实施期限至2023年12月31日前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2"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3</w:t>
            </w:r>
            <w:r>
              <w:rPr>
                <w:rFonts w:hint="eastAsia" w:cs="Times New Roman"/>
                <w:color w:val="000000" w:themeColor="text1"/>
                <w:sz w:val="22"/>
                <w:szCs w:val="22"/>
                <w:highlight w:val="none"/>
                <w:vertAlign w:val="baseline"/>
                <w:lang w:val="en-US" w:eastAsia="zh-CN"/>
              </w:rPr>
              <w:t>4</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p>
        </w:tc>
        <w:tc>
          <w:tcPr>
            <w:tcW w:w="1395" w:type="dxa"/>
            <w:vMerge w:val="restart"/>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default" w:ascii="Times New Roman" w:hAnsi="Times New Roman" w:eastAsia="仿宋_GB2312" w:cs="Times New Roman"/>
                <w:color w:val="000000" w:themeColor="text1"/>
                <w:sz w:val="21"/>
                <w:szCs w:val="21"/>
                <w:highlight w:val="none"/>
                <w:lang w:val="en-US" w:eastAsia="zh-CN"/>
              </w:rPr>
              <w:t>保障困难群众基本生活</w:t>
            </w: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对符合条件的失业人员，做好失业保险金、代缴基本医疗保险费（含生育保险费）和失业农民工一次性生活补助等常规性生活待遇发放工作。</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民政局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财政局、</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人社局、</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医保局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6" w:hRule="atLeast"/>
          <w:jc w:val="center"/>
        </w:trPr>
        <w:tc>
          <w:tcPr>
            <w:tcW w:w="71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2"/>
                <w:szCs w:val="22"/>
                <w:highlight w:val="none"/>
                <w:vertAlign w:val="baseline"/>
                <w:lang w:val="en-US" w:eastAsia="zh-CN"/>
              </w:rPr>
              <w:t>3</w:t>
            </w:r>
            <w:r>
              <w:rPr>
                <w:rFonts w:hint="eastAsia" w:cs="Times New Roman"/>
                <w:color w:val="000000" w:themeColor="text1"/>
                <w:sz w:val="22"/>
                <w:szCs w:val="22"/>
                <w:highlight w:val="none"/>
                <w:vertAlign w:val="baseline"/>
                <w:lang w:val="en-US" w:eastAsia="zh-CN"/>
              </w:rPr>
              <w:t>5</w:t>
            </w:r>
          </w:p>
        </w:tc>
        <w:tc>
          <w:tcPr>
            <w:tcW w:w="983"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p>
        </w:tc>
        <w:tc>
          <w:tcPr>
            <w:tcW w:w="1395" w:type="dxa"/>
            <w:vMerge w:val="continue"/>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p>
        </w:tc>
        <w:tc>
          <w:tcPr>
            <w:tcW w:w="6885"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both"/>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default" w:ascii="Times New Roman" w:hAnsi="Times New Roman" w:eastAsia="仿宋_GB2312" w:cs="Times New Roman"/>
                <w:color w:val="000000" w:themeColor="text1"/>
                <w:sz w:val="21"/>
                <w:szCs w:val="21"/>
                <w:highlight w:val="none"/>
                <w:lang w:val="en-US" w:eastAsia="zh-CN"/>
              </w:rPr>
              <w:t>将符合条件的生活困难失业人员及家庭纳入最低生活保障、临时救助等社会救助范围。及时启动社会救助和保障标准与物价上涨挂钩联动机制，按规定向困难群众足额发放物价补贴。</w:t>
            </w:r>
          </w:p>
        </w:tc>
        <w:tc>
          <w:tcPr>
            <w:tcW w:w="1110"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2"/>
                <w:szCs w:val="22"/>
                <w:highlight w:val="none"/>
                <w:vertAlign w:val="baseline"/>
                <w:lang w:val="en-US" w:eastAsia="zh-CN"/>
              </w:rPr>
            </w:pPr>
            <w:r>
              <w:rPr>
                <w:rFonts w:hint="eastAsia" w:cs="Times New Roman"/>
                <w:color w:val="000000" w:themeColor="text1"/>
                <w:sz w:val="22"/>
                <w:szCs w:val="22"/>
                <w:highlight w:val="none"/>
                <w:vertAlign w:val="baseline"/>
                <w:lang w:val="en-US" w:eastAsia="zh-CN"/>
              </w:rPr>
              <w:t>县</w:t>
            </w:r>
            <w:r>
              <w:rPr>
                <w:rFonts w:hint="default" w:ascii="Times New Roman" w:hAnsi="Times New Roman" w:eastAsia="仿宋_GB2312" w:cs="Times New Roman"/>
                <w:color w:val="000000" w:themeColor="text1"/>
                <w:sz w:val="22"/>
                <w:szCs w:val="22"/>
                <w:highlight w:val="none"/>
                <w:vertAlign w:val="baseline"/>
                <w:lang w:val="en-US" w:eastAsia="zh-CN"/>
              </w:rPr>
              <w:t>民政局</w:t>
            </w:r>
          </w:p>
        </w:tc>
        <w:tc>
          <w:tcPr>
            <w:tcW w:w="2088"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发改</w:t>
            </w:r>
            <w:r>
              <w:rPr>
                <w:rFonts w:hint="eastAsia" w:cs="Times New Roman"/>
                <w:color w:val="000000" w:themeColor="text1"/>
                <w:sz w:val="21"/>
                <w:szCs w:val="21"/>
                <w:highlight w:val="none"/>
                <w:lang w:val="en-US" w:eastAsia="zh-CN"/>
              </w:rPr>
              <w:t>局</w:t>
            </w:r>
            <w:r>
              <w:rPr>
                <w:rFonts w:hint="default" w:ascii="Times New Roman" w:hAnsi="Times New Roman" w:eastAsia="仿宋_GB2312" w:cs="Times New Roman"/>
                <w:color w:val="000000" w:themeColor="text1"/>
                <w:sz w:val="21"/>
                <w:szCs w:val="21"/>
                <w:highlight w:val="none"/>
                <w:lang w:val="en-US" w:eastAsia="zh-CN"/>
              </w:rPr>
              <w:t>、</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人社局、</w:t>
            </w:r>
            <w:r>
              <w:rPr>
                <w:rFonts w:hint="eastAsia" w:cs="Times New Roman"/>
                <w:color w:val="000000" w:themeColor="text1"/>
                <w:sz w:val="21"/>
                <w:szCs w:val="21"/>
                <w:highlight w:val="none"/>
                <w:lang w:val="en-US" w:eastAsia="zh-CN"/>
              </w:rPr>
              <w:t>县</w:t>
            </w:r>
            <w:r>
              <w:rPr>
                <w:rFonts w:hint="default" w:ascii="Times New Roman" w:hAnsi="Times New Roman" w:eastAsia="仿宋_GB2312" w:cs="Times New Roman"/>
                <w:color w:val="000000" w:themeColor="text1"/>
                <w:sz w:val="21"/>
                <w:szCs w:val="21"/>
                <w:highlight w:val="none"/>
                <w:lang w:val="en-US" w:eastAsia="zh-CN"/>
              </w:rPr>
              <w:t>财政局</w:t>
            </w:r>
          </w:p>
        </w:tc>
        <w:tc>
          <w:tcPr>
            <w:tcW w:w="1319" w:type="dxa"/>
            <w:vAlign w:val="center"/>
          </w:tcPr>
          <w:p>
            <w:pPr>
              <w:keepNext w:val="0"/>
              <w:keepLines w:val="0"/>
              <w:pageBreakBefore w:val="0"/>
              <w:widowControl w:val="0"/>
              <w:numPr>
                <w:ilvl w:val="0"/>
                <w:numId w:val="0"/>
              </w:numPr>
              <w:kinsoku/>
              <w:wordWrap/>
              <w:overflowPunct/>
              <w:topLinePunct/>
              <w:autoSpaceDE/>
              <w:autoSpaceDN/>
              <w:bidi w:val="0"/>
              <w:adjustRightInd w:val="0"/>
              <w:snapToGrid w:val="0"/>
              <w:spacing w:line="300" w:lineRule="exact"/>
              <w:ind w:left="0" w:leftChars="0" w:firstLine="0" w:firstLineChars="0"/>
              <w:jc w:val="center"/>
              <w:textAlignment w:val="baseline"/>
              <w:rPr>
                <w:rFonts w:hint="default" w:ascii="Times New Roman" w:hAnsi="Times New Roman" w:eastAsia="仿宋_GB2312" w:cs="Times New Roman"/>
                <w:color w:val="000000" w:themeColor="text1"/>
                <w:sz w:val="21"/>
                <w:szCs w:val="21"/>
                <w:highlight w:val="none"/>
                <w:lang w:val="en-US" w:eastAsia="zh-CN"/>
              </w:rPr>
            </w:pPr>
          </w:p>
        </w:tc>
      </w:tr>
    </w:tbl>
    <w:p>
      <w:pPr>
        <w:rPr>
          <w:rFonts w:hint="eastAsia"/>
          <w:lang w:val="en-US" w:eastAsia="zh-CN"/>
        </w:rPr>
        <w:sectPr>
          <w:footerReference r:id="rId3" w:type="default"/>
          <w:footerReference r:id="rId4" w:type="even"/>
          <w:pgSz w:w="16838" w:h="11906" w:orient="landscape"/>
          <w:pgMar w:top="1587" w:right="1928" w:bottom="1304" w:left="1701" w:header="0" w:footer="907" w:gutter="0"/>
          <w:pgNumType w:fmt="decimal"/>
          <w:cols w:space="0" w:num="1"/>
          <w:rtlGutter w:val="0"/>
          <w:docGrid w:type="linesAndChars" w:linePitch="601" w:charSpace="-15"/>
        </w:sectPr>
      </w:pPr>
    </w:p>
    <w:p>
      <w:pPr>
        <w:spacing w:line="340" w:lineRule="exact"/>
        <w:ind w:right="-386"/>
        <w:rPr>
          <w:rFonts w:hint="eastAsia"/>
        </w:rPr>
      </w:pPr>
    </w:p>
    <w:p>
      <w:pPr>
        <w:spacing w:line="340" w:lineRule="exact"/>
        <w:ind w:right="-386"/>
        <w:rPr>
          <w:rFonts w:hint="eastAsia"/>
        </w:rPr>
      </w:pPr>
    </w:p>
    <w:p>
      <w:pPr>
        <w:spacing w:line="340" w:lineRule="exact"/>
        <w:ind w:right="-386"/>
        <w:rPr>
          <w:rFonts w:hint="eastAsia"/>
        </w:rPr>
      </w:pPr>
    </w:p>
    <w:p>
      <w:pPr>
        <w:spacing w:line="340" w:lineRule="exact"/>
        <w:ind w:right="-386"/>
        <w:rPr>
          <w:rFonts w:hint="eastAsia"/>
        </w:rPr>
      </w:pPr>
    </w:p>
    <w:p>
      <w:pPr>
        <w:spacing w:line="340" w:lineRule="exact"/>
        <w:ind w:right="-386"/>
        <w:rPr>
          <w:rFonts w:hint="eastAsia"/>
        </w:rPr>
      </w:pPr>
    </w:p>
    <w:p>
      <w:pPr>
        <w:spacing w:line="340" w:lineRule="exact"/>
        <w:ind w:right="-386"/>
        <w:rPr>
          <w:rFonts w:hint="eastAsia"/>
        </w:rPr>
      </w:pPr>
    </w:p>
    <w:p>
      <w:pPr>
        <w:pStyle w:val="4"/>
        <w:rPr>
          <w:rFonts w:hint="eastAsia"/>
        </w:rPr>
      </w:pPr>
    </w:p>
    <w:p>
      <w:pPr>
        <w:pStyle w:val="6"/>
        <w:rPr>
          <w:rFonts w:hint="eastAsia"/>
        </w:rPr>
      </w:pPr>
    </w:p>
    <w:p>
      <w:pPr>
        <w:rPr>
          <w:rFonts w:hint="eastAsia"/>
        </w:rPr>
      </w:pPr>
    </w:p>
    <w:p>
      <w:pPr>
        <w:pStyle w:val="4"/>
        <w:rPr>
          <w:rFonts w:hint="eastAsia"/>
        </w:rPr>
      </w:pPr>
    </w:p>
    <w:p>
      <w:pPr>
        <w:pStyle w:val="6"/>
        <w:rPr>
          <w:rFonts w:hint="eastAsia"/>
        </w:rPr>
      </w:pPr>
    </w:p>
    <w:p>
      <w:pPr>
        <w:rPr>
          <w:rFonts w:hint="eastAsia"/>
        </w:rPr>
      </w:pPr>
    </w:p>
    <w:p>
      <w:pPr>
        <w:spacing w:line="340" w:lineRule="exact"/>
        <w:ind w:right="-386"/>
        <w:rPr>
          <w:rFonts w:hint="eastAsia"/>
        </w:rPr>
      </w:pPr>
    </w:p>
    <w:p>
      <w:pPr>
        <w:pStyle w:val="6"/>
        <w:ind w:left="0" w:leftChars="0" w:firstLine="0" w:firstLineChars="0"/>
        <w:rPr>
          <w:rFonts w:hint="eastAsia"/>
        </w:rPr>
      </w:pPr>
    </w:p>
    <w:p>
      <w:pPr>
        <w:pStyle w:val="4"/>
        <w:rPr>
          <w:rFonts w:hint="eastAsia"/>
        </w:rPr>
      </w:pPr>
    </w:p>
    <w:p>
      <w:pPr>
        <w:pStyle w:val="6"/>
        <w:rPr>
          <w:rFonts w:hint="eastAsia"/>
        </w:rPr>
      </w:pPr>
    </w:p>
    <w:p>
      <w:pPr>
        <w:rPr>
          <w:rFonts w:hint="eastAsia"/>
        </w:rPr>
      </w:pPr>
    </w:p>
    <w:p>
      <w:pPr>
        <w:pStyle w:val="4"/>
        <w:rPr>
          <w:rFonts w:hint="eastAsia"/>
        </w:rPr>
      </w:pPr>
    </w:p>
    <w:p>
      <w:pPr>
        <w:pStyle w:val="6"/>
        <w:rPr>
          <w:rFonts w:hint="eastAsia"/>
        </w:rPr>
      </w:pPr>
    </w:p>
    <w:p>
      <w:pPr>
        <w:rPr>
          <w:rFonts w:hint="eastAsia"/>
        </w:rPr>
      </w:pPr>
    </w:p>
    <w:p>
      <w:pPr>
        <w:pStyle w:val="4"/>
        <w:rPr>
          <w:rFonts w:hint="eastAsia"/>
        </w:rPr>
      </w:pPr>
    </w:p>
    <w:p>
      <w:pPr>
        <w:pStyle w:val="6"/>
        <w:rPr>
          <w:rFonts w:hint="eastAsia"/>
        </w:rPr>
      </w:pPr>
    </w:p>
    <w:p>
      <w:pPr>
        <w:rPr>
          <w:rFonts w:hint="eastAsia"/>
        </w:rPr>
      </w:pPr>
    </w:p>
    <w:p>
      <w:pPr>
        <w:pStyle w:val="4"/>
        <w:rPr>
          <w:rFonts w:hint="eastAsia"/>
        </w:rPr>
      </w:pPr>
    </w:p>
    <w:p>
      <w:pPr>
        <w:pStyle w:val="6"/>
        <w:rPr>
          <w:rFonts w:hint="eastAsia"/>
        </w:rPr>
      </w:pPr>
    </w:p>
    <w:p>
      <w:pPr>
        <w:rPr>
          <w:rFonts w:hint="eastAsia"/>
        </w:rPr>
      </w:pPr>
    </w:p>
    <w:p>
      <w:pPr>
        <w:pStyle w:val="4"/>
        <w:rPr>
          <w:rFonts w:hint="eastAsia"/>
        </w:rPr>
      </w:pPr>
    </w:p>
    <w:p>
      <w:pPr>
        <w:pStyle w:val="6"/>
        <w:rPr>
          <w:rFonts w:hint="eastAsia"/>
        </w:rPr>
      </w:pPr>
    </w:p>
    <w:p>
      <w:pPr>
        <w:rPr>
          <w:rFonts w:hint="eastAsia"/>
        </w:rPr>
      </w:pPr>
    </w:p>
    <w:p>
      <w:pPr>
        <w:pStyle w:val="4"/>
        <w:rPr>
          <w:rFonts w:hint="eastAsia"/>
        </w:rPr>
      </w:pPr>
    </w:p>
    <w:p>
      <w:pPr>
        <w:pStyle w:val="6"/>
        <w:rPr>
          <w:rFonts w:hint="eastAsia"/>
        </w:rPr>
      </w:pPr>
    </w:p>
    <w:p>
      <w:pPr>
        <w:rPr>
          <w:rFonts w:hint="eastAsia"/>
        </w:rPr>
      </w:pPr>
    </w:p>
    <w:p>
      <w:pPr>
        <w:pStyle w:val="4"/>
        <w:rPr>
          <w:rFonts w:hint="eastAsia"/>
        </w:rPr>
      </w:pPr>
    </w:p>
    <w:p>
      <w:pPr>
        <w:pStyle w:val="6"/>
        <w:rPr>
          <w:rFonts w:hint="eastAsia"/>
        </w:rPr>
      </w:pPr>
    </w:p>
    <w:p>
      <w:pPr>
        <w:rPr>
          <w:rFonts w:hint="eastAsia"/>
        </w:rPr>
      </w:pPr>
    </w:p>
    <w:p>
      <w:pPr>
        <w:pStyle w:val="4"/>
        <w:rPr>
          <w:rFonts w:hint="eastAsia"/>
        </w:rPr>
      </w:pPr>
    </w:p>
    <w:p>
      <w:pPr>
        <w:pStyle w:val="6"/>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right="-386"/>
        <w:textAlignment w:val="auto"/>
        <w:rPr>
          <w:rFonts w:hint="eastAsia"/>
        </w:rPr>
      </w:pPr>
    </w:p>
    <w:p>
      <w:pPr>
        <w:pStyle w:val="4"/>
        <w:rPr>
          <w:rFonts w:hint="eastAsia"/>
        </w:rPr>
      </w:pPr>
    </w:p>
    <w:p>
      <w:pPr>
        <w:pStyle w:val="4"/>
        <w:widowControl w:val="0"/>
        <w:wordWrap/>
        <w:overflowPunct w:val="0"/>
        <w:topLinePunct/>
        <w:autoSpaceDE w:val="0"/>
        <w:autoSpaceDN w:val="0"/>
        <w:spacing w:before="0" w:after="0" w:line="340" w:lineRule="exact"/>
        <w:ind w:left="0" w:leftChars="0" w:right="0" w:firstLine="0" w:firstLineChars="0"/>
        <w:rPr>
          <w:rFonts w:hint="eastAsia"/>
          <w:lang w:val="en-US" w:eastAsia="zh-CN"/>
        </w:rPr>
      </w:pPr>
      <w:bookmarkStart w:id="0" w:name="_GoBack"/>
      <w:bookmarkEnd w:id="0"/>
    </w:p>
    <w:sectPr>
      <w:footerReference r:id="rId5" w:type="default"/>
      <w:footerReference r:id="rId6" w:type="even"/>
      <w:pgSz w:w="11906" w:h="16838"/>
      <w:pgMar w:top="1928" w:right="1304" w:bottom="1701" w:left="1587" w:header="0" w:footer="1304" w:gutter="0"/>
      <w:cols w:space="0" w:num="1"/>
      <w:rtlGutter w:val="0"/>
      <w:docGrid w:type="linesAndChars" w:linePitch="601" w:charSpace="4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1－">
    <w:altName w:val="@宋体"/>
    <w:panose1 w:val="00000000000000000000"/>
    <w:charset w:val="86"/>
    <w:family w:val="auto"/>
    <w:pitch w:val="default"/>
    <w:sig w:usb0="00000000" w:usb1="00000000" w:usb2="00000000" w:usb3="00000000" w:csb0="00040001" w:csb1="00000000"/>
  </w:font>
  <w:font w:name="Verdana">
    <w:panose1 w:val="020B0604030504040204"/>
    <w:charset w:val="00"/>
    <w:family w:val="auto"/>
    <w:pitch w:val="default"/>
    <w:sig w:usb0="A00006FF" w:usb1="4000205B" w:usb2="00000010"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宋体">
    <w:panose1 w:val="02010600030101010101"/>
    <w:charset w:val="86"/>
    <w:family w:val="auto"/>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right="360"/>
                            <w:jc w:val="right"/>
                          </w:pPr>
                          <w:r>
                            <w:rPr>
                              <w:rFonts w:hint="eastAsia" w:ascii="宋体" w:hAnsi="宋体" w:eastAsia="宋体"/>
                              <w:kern w:val="0"/>
                              <w:sz w:val="28"/>
                            </w:rPr>
                            <w:t>－</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7</w:t>
                          </w:r>
                          <w:r>
                            <w:rPr>
                              <w:rFonts w:ascii="宋体" w:hAnsi="宋体" w:eastAsia="宋体"/>
                              <w:kern w:val="0"/>
                              <w:sz w:val="28"/>
                            </w:rPr>
                            <w:fldChar w:fldCharType="end"/>
                          </w:r>
                          <w:r>
                            <w:rPr>
                              <w:rFonts w:hint="eastAsia" w:ascii="宋体" w:hAnsi="宋体" w:eastAsia="宋体"/>
                              <w:kern w:val="0"/>
                              <w:sz w:val="28"/>
                            </w:rPr>
                            <w:t>－</w:t>
                          </w:r>
                          <w:r>
                            <w:rPr>
                              <w:rFonts w:hint="eastAsia" w:ascii="宋体" w:hAnsi="宋体" w:eastAsia="宋体"/>
                              <w:kern w:val="0"/>
                              <w:sz w:val="32"/>
                            </w:rPr>
                            <w:t>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3"/>
                      <w:ind w:right="360"/>
                      <w:jc w:val="right"/>
                    </w:pPr>
                    <w:r>
                      <w:rPr>
                        <w:rFonts w:hint="eastAsia" w:ascii="宋体" w:hAnsi="宋体" w:eastAsia="宋体"/>
                        <w:kern w:val="0"/>
                        <w:sz w:val="28"/>
                      </w:rPr>
                      <w:t>－</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7</w:t>
                    </w:r>
                    <w:r>
                      <w:rPr>
                        <w:rFonts w:ascii="宋体" w:hAnsi="宋体" w:eastAsia="宋体"/>
                        <w:kern w:val="0"/>
                        <w:sz w:val="28"/>
                      </w:rPr>
                      <w:fldChar w:fldCharType="end"/>
                    </w:r>
                    <w:r>
                      <w:rPr>
                        <w:rFonts w:hint="eastAsia" w:ascii="宋体" w:hAnsi="宋体" w:eastAsia="宋体"/>
                        <w:kern w:val="0"/>
                        <w:sz w:val="28"/>
                      </w:rPr>
                      <w:t>－</w:t>
                    </w:r>
                    <w:r>
                      <w:rPr>
                        <w:rFonts w:hint="eastAsia" w:ascii="宋体" w:hAnsi="宋体" w:eastAsia="宋体"/>
                        <w:kern w:val="0"/>
                        <w:sz w:val="32"/>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rFonts w:hint="eastAsia" w:ascii="宋体" w:hAnsi="宋体" w:eastAsia="宋体"/>
        <w:sz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right="360"/>
                          </w:pPr>
                          <w:r>
                            <w:rPr>
                              <w:rFonts w:hint="eastAsia" w:ascii="宋体" w:hAnsi="宋体" w:eastAsia="宋体"/>
                              <w:kern w:val="0"/>
                              <w:sz w:val="32"/>
                            </w:rPr>
                            <w:t>　</w:t>
                          </w:r>
                          <w:r>
                            <w:rPr>
                              <w:rFonts w:hint="eastAsia" w:ascii="宋体" w:hAnsi="宋体" w:eastAsia="宋体"/>
                              <w:kern w:val="0"/>
                              <w:sz w:val="28"/>
                            </w:rPr>
                            <w:t>－</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2</w:t>
                          </w:r>
                          <w:r>
                            <w:rPr>
                              <w:rFonts w:ascii="宋体" w:hAnsi="宋体" w:eastAsia="宋体"/>
                              <w:kern w:val="0"/>
                              <w:sz w:val="28"/>
                            </w:rPr>
                            <w:fldChar w:fldCharType="end"/>
                          </w:r>
                          <w:r>
                            <w:rPr>
                              <w:rFonts w:hint="eastAsia" w:ascii="宋体" w:hAnsi="宋体" w:eastAsia="宋体"/>
                              <w:kern w:val="0"/>
                              <w:sz w:val="28"/>
                            </w:rPr>
                            <w:t>－</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13"/>
                      <w:ind w:right="360"/>
                    </w:pPr>
                    <w:r>
                      <w:rPr>
                        <w:rFonts w:hint="eastAsia" w:ascii="宋体" w:hAnsi="宋体" w:eastAsia="宋体"/>
                        <w:kern w:val="0"/>
                        <w:sz w:val="32"/>
                      </w:rPr>
                      <w:t>　</w:t>
                    </w:r>
                    <w:r>
                      <w:rPr>
                        <w:rFonts w:hint="eastAsia" w:ascii="宋体" w:hAnsi="宋体" w:eastAsia="宋体"/>
                        <w:kern w:val="0"/>
                        <w:sz w:val="28"/>
                      </w:rPr>
                      <w:t>－</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2</w:t>
                    </w:r>
                    <w:r>
                      <w:rPr>
                        <w:rFonts w:ascii="宋体" w:hAnsi="宋体" w:eastAsia="宋体"/>
                        <w:kern w:val="0"/>
                        <w:sz w:val="28"/>
                      </w:rPr>
                      <w:fldChar w:fldCharType="end"/>
                    </w:r>
                    <w:r>
                      <w:rPr>
                        <w:rFonts w:hint="eastAsia" w:ascii="宋体" w:hAnsi="宋体" w:eastAsia="宋体"/>
                        <w:kern w:val="0"/>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right"/>
    </w:pPr>
    <w:r>
      <w:rPr>
        <w:rFonts w:hint="eastAsia" w:ascii="宋体" w:hAnsi="宋体" w:eastAsia="宋体"/>
        <w:kern w:val="0"/>
        <w:sz w:val="28"/>
      </w:rPr>
      <w:t>－</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7</w:t>
    </w:r>
    <w:r>
      <w:rPr>
        <w:rFonts w:ascii="宋体" w:hAnsi="宋体" w:eastAsia="宋体"/>
        <w:kern w:val="0"/>
        <w:sz w:val="28"/>
      </w:rPr>
      <w:fldChar w:fldCharType="end"/>
    </w:r>
    <w:r>
      <w:rPr>
        <w:rFonts w:hint="eastAsia" w:ascii="宋体" w:hAnsi="宋体" w:eastAsia="宋体"/>
        <w:kern w:val="0"/>
        <w:sz w:val="28"/>
      </w:rPr>
      <w:t>－</w:t>
    </w:r>
    <w:r>
      <w:rPr>
        <w:rFonts w:hint="eastAsia" w:ascii="宋体" w:hAnsi="宋体" w:eastAsia="宋体"/>
        <w:kern w:val="0"/>
        <w:sz w:val="32"/>
      </w:rPr>
      <w: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rFonts w:hint="eastAsia" w:ascii="宋体" w:hAnsi="宋体" w:eastAsia="宋体"/>
        <w:sz w:val="28"/>
      </w:rPr>
    </w:pPr>
    <w:r>
      <w:rPr>
        <w:rFonts w:hint="eastAsia" w:ascii="宋体" w:hAnsi="宋体" w:eastAsia="宋体"/>
        <w:kern w:val="0"/>
        <w:sz w:val="32"/>
      </w:rPr>
      <w:t>　</w:t>
    </w:r>
    <w:r>
      <w:rPr>
        <w:rFonts w:hint="eastAsia" w:ascii="宋体" w:hAnsi="宋体" w:eastAsia="宋体"/>
        <w:kern w:val="0"/>
        <w:sz w:val="28"/>
      </w:rPr>
      <w:t>－</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2</w:t>
    </w:r>
    <w:r>
      <w:rPr>
        <w:rFonts w:ascii="宋体" w:hAnsi="宋体" w:eastAsia="宋体"/>
        <w:kern w:val="0"/>
        <w:sz w:val="28"/>
      </w:rPr>
      <w:fldChar w:fldCharType="end"/>
    </w:r>
    <w:r>
      <w:rPr>
        <w:rFonts w:hint="eastAsia" w:ascii="宋体" w:hAnsi="宋体" w:eastAsia="宋体"/>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dit="trackedChanges" w:enforcement="0"/>
  <w:defaultTabStop w:val="420"/>
  <w:evenAndOddHeaders w:val="1"/>
  <w:drawingGridHorizontalSpacing w:val="161"/>
  <w:drawingGridVerticalSpacing w:val="300"/>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ZTFiNTUyZGYyMjRkNmFkZTEzMjVlZjBkYjIxMTcifQ=="/>
  </w:docVars>
  <w:rsids>
    <w:rsidRoot w:val="00000000"/>
    <w:rsid w:val="585957D2"/>
    <w:rsid w:val="587E3FCE"/>
  </w:rsids>
  <m:mathPr>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autoRedefine/>
    <w:qFormat/>
    <w:uiPriority w:val="0"/>
    <w:pPr>
      <w:widowControl/>
      <w:spacing w:before="100" w:beforeLines="0" w:beforeAutospacing="1" w:after="100" w:afterLines="0" w:afterAutospacing="1"/>
      <w:jc w:val="left"/>
      <w:outlineLvl w:val="0"/>
    </w:pPr>
    <w:rPr>
      <w:rFonts w:ascii="宋体" w:hAnsi="宋体" w:eastAsia="宋体" w:cs="宋体"/>
      <w:kern w:val="36"/>
      <w:sz w:val="24"/>
    </w:rPr>
  </w:style>
  <w:style w:type="paragraph" w:styleId="3">
    <w:name w:val="heading 3"/>
    <w:basedOn w:val="1"/>
    <w:next w:val="1"/>
    <w:qFormat/>
    <w:uiPriority w:val="0"/>
    <w:pPr>
      <w:spacing w:before="100" w:beforeLines="0" w:beforeAutospacing="1" w:after="100" w:afterLines="0" w:afterAutospacing="1"/>
      <w:jc w:val="left"/>
      <w:outlineLvl w:val="2"/>
    </w:pPr>
    <w:rPr>
      <w:rFonts w:hint="eastAsia" w:ascii="宋体" w:hAnsi="宋体" w:eastAsia="宋体" w:cs="宋体"/>
      <w:b/>
      <w:kern w:val="0"/>
      <w:sz w:val="27"/>
      <w:szCs w:val="27"/>
      <w:lang w:val="en-US" w:eastAsia="zh-CN"/>
    </w:rPr>
  </w:style>
  <w:style w:type="character" w:default="1" w:styleId="19">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widowControl w:val="0"/>
      <w:spacing w:after="0"/>
      <w:ind w:firstLine="420" w:firstLineChars="200"/>
      <w:jc w:val="both"/>
    </w:pPr>
    <w:rPr>
      <w:rFonts w:ascii="Times New Roman" w:hAnsi="Times New Roman" w:eastAsia="仿宋_GB2312" w:cs="Times New Roman"/>
      <w:color w:val="070707"/>
      <w:kern w:val="2"/>
      <w:sz w:val="32"/>
      <w:szCs w:val="32"/>
      <w:lang w:val="en-US" w:eastAsia="zh-CN" w:bidi="ar-SA"/>
    </w:rPr>
  </w:style>
  <w:style w:type="paragraph" w:styleId="5">
    <w:name w:val="annotation text"/>
    <w:basedOn w:val="1"/>
    <w:autoRedefine/>
    <w:qFormat/>
    <w:uiPriority w:val="0"/>
    <w:pPr>
      <w:jc w:val="left"/>
    </w:pPr>
  </w:style>
  <w:style w:type="paragraph" w:styleId="6">
    <w:name w:val="index 6"/>
    <w:basedOn w:val="1"/>
    <w:next w:val="1"/>
    <w:autoRedefine/>
    <w:qFormat/>
    <w:uiPriority w:val="0"/>
    <w:pPr>
      <w:ind w:left="1000" w:leftChars="1000"/>
    </w:pPr>
    <w:rPr>
      <w:rFonts w:ascii="Calibri" w:hAnsi="Calibri"/>
      <w:szCs w:val="22"/>
    </w:rPr>
  </w:style>
  <w:style w:type="paragraph" w:styleId="7">
    <w:name w:val="Body Text"/>
    <w:basedOn w:val="1"/>
    <w:qFormat/>
    <w:uiPriority w:val="0"/>
    <w:pPr>
      <w:spacing w:after="120" w:afterLines="0"/>
    </w:pPr>
  </w:style>
  <w:style w:type="paragraph" w:styleId="8">
    <w:name w:val="Body Text Indent"/>
    <w:basedOn w:val="1"/>
    <w:autoRedefine/>
    <w:qFormat/>
    <w:uiPriority w:val="0"/>
    <w:pPr>
      <w:widowControl/>
      <w:suppressAutoHyphens/>
      <w:spacing w:line="60" w:lineRule="auto"/>
      <w:ind w:firstLine="632" w:firstLineChars="200"/>
    </w:pPr>
    <w:rPr>
      <w:rFonts w:eastAsia="方正小标宋简体"/>
    </w:rPr>
  </w:style>
  <w:style w:type="paragraph" w:styleId="9">
    <w:name w:val="Plain Text"/>
    <w:basedOn w:val="1"/>
    <w:qFormat/>
    <w:uiPriority w:val="0"/>
    <w:rPr>
      <w:rFonts w:ascii="宋体" w:hAnsi="Courier New" w:eastAsia="宋体" w:cs="Courier New"/>
      <w:sz w:val="21"/>
      <w:szCs w:val="21"/>
    </w:rPr>
  </w:style>
  <w:style w:type="paragraph" w:styleId="10">
    <w:name w:val="Date"/>
    <w:basedOn w:val="1"/>
    <w:next w:val="1"/>
    <w:autoRedefine/>
    <w:qFormat/>
    <w:uiPriority w:val="0"/>
    <w:pPr>
      <w:ind w:left="100" w:leftChars="2500"/>
    </w:pPr>
  </w:style>
  <w:style w:type="paragraph" w:styleId="11">
    <w:name w:val="Body Text Indent 2"/>
    <w:basedOn w:val="1"/>
    <w:autoRedefine/>
    <w:qFormat/>
    <w:uiPriority w:val="0"/>
    <w:pPr>
      <w:ind w:firstLine="640" w:firstLineChars="200"/>
    </w:pPr>
  </w:style>
  <w:style w:type="paragraph" w:styleId="12">
    <w:name w:val="Balloon Text"/>
    <w:basedOn w:val="1"/>
    <w:autoRedefine/>
    <w:semiHidden/>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szCs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2"/>
    <w:basedOn w:val="1"/>
    <w:qFormat/>
    <w:uiPriority w:val="0"/>
    <w:pPr>
      <w:spacing w:after="120" w:afterLines="0" w:line="480" w:lineRule="auto"/>
    </w:pPr>
    <w:rPr>
      <w:rFonts w:ascii="Calibri" w:hAnsi="Calibri"/>
    </w:rPr>
  </w:style>
  <w:style w:type="paragraph" w:styleId="16">
    <w:name w:val="Normal (Web)"/>
    <w:basedOn w:val="1"/>
    <w:autoRedefine/>
    <w:qFormat/>
    <w:uiPriority w:val="0"/>
    <w:pPr>
      <w:widowControl/>
      <w:spacing w:before="100" w:beforeLines="0" w:beforeAutospacing="1" w:after="100" w:afterLines="0" w:afterAutospacing="1"/>
      <w:jc w:val="left"/>
    </w:pPr>
    <w:rPr>
      <w:rFonts w:ascii="宋体" w:hAnsi="宋体" w:eastAsia="宋体" w:cs="宋体"/>
      <w:kern w:val="0"/>
      <w:sz w:val="24"/>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autoRedefine/>
    <w:qFormat/>
    <w:uiPriority w:val="0"/>
    <w:rPr>
      <w:b/>
      <w:bCs/>
    </w:rPr>
  </w:style>
  <w:style w:type="character" w:styleId="21">
    <w:name w:val="page number"/>
    <w:basedOn w:val="19"/>
    <w:autoRedefine/>
    <w:qFormat/>
    <w:uiPriority w:val="0"/>
  </w:style>
  <w:style w:type="character" w:styleId="22">
    <w:name w:val="Hyperlink"/>
    <w:qFormat/>
    <w:uiPriority w:val="0"/>
    <w:rPr>
      <w:rFonts w:hint="default" w:ascii="Times New Roman"/>
      <w:color w:val="0000FF"/>
      <w:u w:val="single"/>
    </w:rPr>
  </w:style>
  <w:style w:type="paragraph" w:customStyle="1" w:styleId="23">
    <w:name w:val="Char"/>
    <w:basedOn w:val="1"/>
    <w:qFormat/>
    <w:uiPriority w:val="0"/>
    <w:rPr>
      <w:rFonts w:eastAsia="宋体"/>
      <w:sz w:val="21"/>
    </w:rPr>
  </w:style>
  <w:style w:type="character" w:customStyle="1" w:styleId="24">
    <w:name w:val="emtidy-4"/>
    <w:basedOn w:val="19"/>
    <w:qFormat/>
    <w:uiPriority w:val="0"/>
  </w:style>
  <w:style w:type="character" w:customStyle="1" w:styleId="25">
    <w:name w:val="emtidy-1"/>
    <w:basedOn w:val="19"/>
    <w:autoRedefine/>
    <w:qFormat/>
    <w:uiPriority w:val="0"/>
  </w:style>
  <w:style w:type="character" w:customStyle="1" w:styleId="26">
    <w:name w:val="新页码"/>
    <w:autoRedefine/>
    <w:qFormat/>
    <w:uiPriority w:val="0"/>
    <w:rPr>
      <w:rFonts w:eastAsia="－1－"/>
      <w:sz w:val="28"/>
    </w:rPr>
  </w:style>
  <w:style w:type="character" w:customStyle="1" w:styleId="27">
    <w:name w:val="15"/>
    <w:autoRedefine/>
    <w:qFormat/>
    <w:uiPriority w:val="0"/>
    <w:rPr>
      <w:rFonts w:hint="default" w:ascii="Times New Roman" w:hAnsi="Times New Roman" w:cs="Times New Roman"/>
    </w:rPr>
  </w:style>
  <w:style w:type="character" w:customStyle="1" w:styleId="28">
    <w:name w:val="edit_font_normal"/>
    <w:basedOn w:val="19"/>
    <w:qFormat/>
    <w:uiPriority w:val="0"/>
  </w:style>
  <w:style w:type="character" w:customStyle="1" w:styleId="29">
    <w:name w:val="16"/>
    <w:autoRedefine/>
    <w:qFormat/>
    <w:uiPriority w:val="0"/>
    <w:rPr>
      <w:rFonts w:hint="default" w:ascii="Times New Roman" w:hAnsi="Times New Roman" w:cs="Times New Roman"/>
    </w:rPr>
  </w:style>
  <w:style w:type="paragraph" w:customStyle="1" w:styleId="30">
    <w:name w:val=" Char Char Char Char"/>
    <w:basedOn w:val="1"/>
    <w:qFormat/>
    <w:uiPriority w:val="0"/>
    <w:pPr>
      <w:widowControl/>
      <w:spacing w:after="160" w:afterLines="0" w:line="240" w:lineRule="exact"/>
      <w:jc w:val="left"/>
    </w:pPr>
  </w:style>
  <w:style w:type="paragraph" w:customStyle="1" w:styleId="31">
    <w:name w:val="无间隔"/>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p0"/>
    <w:basedOn w:val="1"/>
    <w:autoRedefine/>
    <w:qFormat/>
    <w:uiPriority w:val="0"/>
    <w:pPr>
      <w:widowControl/>
    </w:pPr>
    <w:rPr>
      <w:kern w:val="0"/>
      <w:sz w:val="32"/>
      <w:szCs w:val="32"/>
    </w:rPr>
  </w:style>
  <w:style w:type="paragraph" w:customStyle="1" w:styleId="33">
    <w:name w:val="p16"/>
    <w:basedOn w:val="1"/>
    <w:autoRedefine/>
    <w:qFormat/>
    <w:uiPriority w:val="0"/>
    <w:pPr>
      <w:widowControl/>
      <w:spacing w:before="100" w:beforeLines="0" w:after="100" w:afterLines="0"/>
      <w:jc w:val="left"/>
    </w:pPr>
    <w:rPr>
      <w:rFonts w:ascii="宋体" w:hAnsi="宋体" w:cs="宋体"/>
      <w:kern w:val="0"/>
      <w:sz w:val="24"/>
    </w:rPr>
  </w:style>
  <w:style w:type="paragraph" w:customStyle="1" w:styleId="34">
    <w:name w:val=" Char"/>
    <w:basedOn w:val="1"/>
    <w:autoRedefine/>
    <w:qFormat/>
    <w:uiPriority w:val="0"/>
    <w:pPr>
      <w:widowControl/>
      <w:spacing w:after="160" w:afterLines="0" w:line="240" w:lineRule="exact"/>
      <w:jc w:val="left"/>
    </w:pPr>
  </w:style>
  <w:style w:type="paragraph" w:customStyle="1" w:styleId="35">
    <w:name w:val="p15"/>
    <w:basedOn w:val="1"/>
    <w:qFormat/>
    <w:uiPriority w:val="0"/>
    <w:pPr>
      <w:widowControl/>
    </w:pPr>
    <w:rPr>
      <w:rFonts w:ascii="宋体" w:hAnsi="宋体" w:cs="宋体"/>
      <w:kern w:val="0"/>
      <w:szCs w:val="21"/>
    </w:rPr>
  </w:style>
  <w:style w:type="paragraph" w:customStyle="1" w:styleId="36">
    <w:name w:val="列出段落"/>
    <w:basedOn w:val="1"/>
    <w:autoRedefine/>
    <w:qFormat/>
    <w:uiPriority w:val="0"/>
    <w:pPr>
      <w:ind w:firstLine="420" w:firstLineChars="200"/>
    </w:pPr>
    <w:rPr>
      <w:rFonts w:eastAsia="宋体"/>
      <w:sz w:val="21"/>
    </w:rPr>
  </w:style>
  <w:style w:type="paragraph" w:customStyle="1" w:styleId="37">
    <w:name w:val="Char Char Char Char"/>
    <w:basedOn w:val="1"/>
    <w:autoRedefine/>
    <w:qFormat/>
    <w:uiPriority w:val="0"/>
    <w:pPr>
      <w:widowControl/>
      <w:spacing w:after="160" w:afterLines="0" w:line="240" w:lineRule="exact"/>
      <w:jc w:val="left"/>
    </w:pPr>
    <w:rPr>
      <w:rFonts w:ascii="Verdana" w:hAnsi="Verdana" w:eastAsia="宋体"/>
      <w:kern w:val="0"/>
      <w:sz w:val="20"/>
      <w:szCs w:val="20"/>
      <w:lang w:eastAsia="en-US"/>
    </w:rPr>
  </w:style>
  <w:style w:type="paragraph" w:customStyle="1" w:styleId="38">
    <w:name w:val="msonormal emtidy-2"/>
    <w:autoRedefine/>
    <w:qFormat/>
    <w:uiPriority w:val="0"/>
    <w:pPr>
      <w:spacing w:before="100" w:beforeLines="0" w:beforeAutospacing="1" w:after="100" w:afterLines="0" w:afterAutospacing="1"/>
    </w:pPr>
    <w:rPr>
      <w:rFonts w:ascii="宋体" w:hAnsi="宋体" w:eastAsia="宋体" w:cs="宋体"/>
      <w:sz w:val="24"/>
      <w:lang w:val="en-US" w:eastAsia="zh-CN" w:bidi="ar-SA"/>
    </w:rPr>
  </w:style>
  <w:style w:type="paragraph" w:customStyle="1" w:styleId="39">
    <w:name w:val="p17"/>
    <w:basedOn w:val="1"/>
    <w:autoRedefine/>
    <w:qFormat/>
    <w:uiPriority w:val="0"/>
    <w:pPr>
      <w:widowControl/>
      <w:spacing w:before="100" w:beforeLines="0" w:after="100" w:afterLines="0"/>
      <w:jc w:val="left"/>
    </w:pPr>
    <w:rPr>
      <w:rFonts w:ascii="宋体" w:hAnsi="宋体" w:cs="宋体"/>
      <w:kern w:val="0"/>
      <w:sz w:val="24"/>
    </w:rPr>
  </w:style>
  <w:style w:type="paragraph" w:customStyle="1" w:styleId="40">
    <w:name w:val="msonormal emtidy-5"/>
    <w:autoRedefine/>
    <w:qFormat/>
    <w:uiPriority w:val="0"/>
    <w:pPr>
      <w:spacing w:before="100" w:beforeLines="0" w:beforeAutospacing="1" w:after="100" w:afterLines="0" w:afterAutospacing="1"/>
    </w:pPr>
    <w:rPr>
      <w:rFonts w:ascii="宋体" w:hAnsi="宋体" w:eastAsia="宋体" w:cs="宋体"/>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wnloads\file:\C:\Users\Administrator\Desktop\&#20989;&#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汉政办函_x3014_2013_x3015_    号</dc:title>
  <dc:creator>Administrator</dc:creator>
  <cp:lastModifiedBy> ℡﹏我是该哭还是该笑゛</cp:lastModifiedBy>
  <cp:revision>9</cp:revision>
  <cp:lastPrinted>2023-11-07T07:52:00Z</cp:lastPrinted>
  <dcterms:created xsi:type="dcterms:W3CDTF">2023-09-20T08:38:00Z</dcterms:created>
  <dcterms:modified xsi:type="dcterms:W3CDTF">2023-11-07T09:10:26Z</dcterms:modified>
</cp:coreProperties>
</file>

<file path=customXml/item3.xml><?xml version="1.0" encoding="utf-8"?>
<Properties xmlns:vt="http://schemas.openxmlformats.org/officeDocument/2006/docPropsVTypes" xmlns="http://schemas.openxmlformats.org/officeDocument/2006/extended-properties">
  <Template>函模板.dot</Template>
  <TotalTime>6</TotalTime>
  <Pages>14</Pages>
  <Words>6949</Words>
  <Characters>7227</Characters>
  <Application>WPS Office_12.1.0.15712_F1E327BC-269C-435d-A152-05C5408002CA</Application>
  <DocSecurity>0</DocSecurity>
  <Lines>17</Lines>
  <Paragraphs>4</Paragraphs>
  <CharactersWithSpaces>7334</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2052-12.1.0.15712</vt:lpstr>
  </property>
  <property fmtid="{D5CDD505-2E9C-101B-9397-08002B2CF9AE}" pid="3" name="ICV">
    <vt:lpstr>095911B9746B4DDEB10FE58A0370156C</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2023-09-20T08:38:00Z</dcterms:created>
  <dc:creator>Administrator</dc:creator>
  <cp:lastModifiedBy> ℡﹏我是该哭还是该笑゛</cp:lastModifiedBy>
  <cp:lastPrinted>2023-11-07T07:52:00Z</cp:lastPrinted>
  <dcterms:modified xsi:type="dcterms:W3CDTF">2023-11-07T09:10:26Z</dcterms:modified>
  <dc:title>汉政办函〔2013〕    号</dc:title>
  <cp:revision>9</cp:revision>
</cp:coreProperties>
</file>

<file path=customXml/item6.xml><?xml version="1.0" encoding="utf-8"?>
<Properties xmlns="http://schemas.openxmlformats.org/officeDocument/2006/extended-properties" xmlns:vt="http://schemas.openxmlformats.org/officeDocument/2006/docPropsVTypes">
  <Template>函模板.dot</Template>
  <Pages>14</Pages>
  <Words>6949</Words>
  <Characters>7227</Characters>
  <Lines>17</Lines>
  <Paragraphs>4</Paragraphs>
  <TotalTime>6</TotalTime>
  <ScaleCrop>false</ScaleCrop>
  <LinksUpToDate>false</LinksUpToDate>
  <CharactersWithSpaces>7334</CharactersWithSpaces>
  <Application>WPS Office_12.1.0.15712_F1E327BC-269C-435d-A152-05C5408002CA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095911B9746B4DDEB10FE58A0370156C</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b5ea2-446a-4b5a-a340-1a87b93193a4}">
  <ds:schemaRefs/>
</ds:datastoreItem>
</file>

<file path=customXml/itemProps3.xml><?xml version="1.0" encoding="utf-8"?>
<ds:datastoreItem xmlns:ds="http://schemas.openxmlformats.org/officeDocument/2006/customXml" ds:itemID="{4dea1e3b-f376-44a8-81a7-282041fa2dac}">
  <ds:schemaRefs/>
</ds:datastoreItem>
</file>

<file path=customXml/itemProps4.xml><?xml version="1.0" encoding="utf-8"?>
<ds:datastoreItem xmlns:ds="http://schemas.openxmlformats.org/officeDocument/2006/customXml" ds:itemID="{1dc853a5-aecc-48a2-9c80-37032ffcd9eb}">
  <ds:schemaRefs/>
</ds:datastoreItem>
</file>

<file path=customXml/itemProps5.xml><?xml version="1.0" encoding="utf-8"?>
<ds:datastoreItem xmlns:ds="http://schemas.openxmlformats.org/officeDocument/2006/customXml" ds:itemID="{92cb8c4f-b288-46b9-859a-f48cb12349f8}">
  <ds:schemaRefs/>
</ds:datastoreItem>
</file>

<file path=customXml/itemProps6.xml><?xml version="1.0" encoding="utf-8"?>
<ds:datastoreItem xmlns:ds="http://schemas.openxmlformats.org/officeDocument/2006/customXml" ds:itemID="{c55c23ab-4704-4741-ba0b-9df94769ceb1}">
  <ds:schemaRefs/>
</ds:datastoreItem>
</file>

<file path=customXml/itemProps7.xml><?xml version="1.0" encoding="utf-8"?>
<ds:datastoreItem xmlns:ds="http://schemas.openxmlformats.org/officeDocument/2006/customXml" ds:itemID="{efb6dbf3-3d30-4514-b3a5-9ee80145f5cd}">
  <ds:schemaRefs/>
</ds:datastoreItem>
</file>

<file path=docProps/app.xml><?xml version="1.0" encoding="utf-8"?>
<Properties xmlns="http://schemas.openxmlformats.org/officeDocument/2006/extended-properties" xmlns:vt="http://schemas.openxmlformats.org/officeDocument/2006/docPropsVTypes">
  <Template>函模板.dot</Template>
  <Pages>14</Pages>
  <Words>6949</Words>
  <Characters>7227</Characters>
  <Lines>17</Lines>
  <Paragraphs>4</Paragraphs>
  <TotalTime>11</TotalTime>
  <ScaleCrop>false</ScaleCrop>
  <LinksUpToDate>false</LinksUpToDate>
  <CharactersWithSpaces>7334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2023-09-20T08:38:00Z</dcterms:created>
  <dc:creator>Administrator</dc:creator>
  <cp:lastModifiedBy>後來</cp:lastModifiedBy>
  <cp:lastPrinted>2023-11-07T07:52:00Z</cp:lastPrinted>
  <dcterms:modified xsi:type="dcterms:W3CDTF">2024-01-15T09:52:58Z</dcterms:modified>
  <dc:title>汉政办函_x3014_2013_x3015_    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933009A8880C44FCB2368D9F5E7F8768_13</vt:lpwstr>
  </property>
</Properties>
</file>