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outlineLvl w:val="0"/>
        <w:rPr>
          <w:rFonts w:ascii="黑体" w:hAnsi="黑体" w:eastAsia="黑体"/>
          <w:sz w:val="32"/>
          <w:szCs w:val="32"/>
        </w:rPr>
      </w:pPr>
      <w:r>
        <w:rPr>
          <w:rFonts w:hint="eastAsia" w:ascii="黑体" w:hAnsi="黑体" w:eastAsia="黑体"/>
          <w:sz w:val="32"/>
          <w:szCs w:val="32"/>
        </w:rPr>
        <w:t>附件1</w:t>
      </w:r>
    </w:p>
    <w:p>
      <w:pPr>
        <w:spacing w:line="220" w:lineRule="atLeast"/>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本次检验项目</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粮食加工品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2762-2017《食品安全国家标准 食品中污染物限量》</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2"/>
        </w:numPr>
        <w:adjustRightInd w:val="0"/>
        <w:snapToGrid w:val="0"/>
        <w:spacing w:after="200" w:line="640" w:lineRule="exact"/>
        <w:ind w:left="0" w:leftChars="0" w:firstLine="640" w:firstLineChars="200"/>
        <w:jc w:val="both"/>
        <w:rPr>
          <w:rFonts w:hint="default"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大米</w:t>
      </w:r>
      <w:r>
        <w:rPr>
          <w:rFonts w:hint="default" w:ascii="仿宋_GB2312" w:hAnsi="黑体" w:eastAsia="仿宋_GB2312"/>
          <w:kern w:val="0"/>
          <w:sz w:val="32"/>
          <w:szCs w:val="32"/>
          <w:lang w:val="en-US" w:eastAsia="zh-CN"/>
        </w:rPr>
        <w:t>的抽检项目包括镉(以Cd计)</w:t>
      </w:r>
      <w:r>
        <w:rPr>
          <w:rFonts w:hint="eastAsia" w:ascii="仿宋_GB2312" w:hAnsi="黑体" w:eastAsia="仿宋_GB2312"/>
          <w:kern w:val="0"/>
          <w:sz w:val="32"/>
          <w:szCs w:val="32"/>
          <w:lang w:val="en-US" w:eastAsia="zh-CN"/>
        </w:rPr>
        <w:t>、铅(以Pb计)。</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肉制品</w:t>
      </w:r>
    </w:p>
    <w:p>
      <w:pPr>
        <w:numPr>
          <w:ilvl w:val="0"/>
          <w:numId w:val="3"/>
        </w:numPr>
        <w:spacing w:line="640" w:lineRule="exact"/>
        <w:ind w:firstLine="482" w:firstLineChars="150"/>
        <w:outlineLvl w:val="1"/>
        <w:rPr>
          <w:rFonts w:hint="eastAsia" w:ascii="楷体" w:hAnsi="楷体" w:eastAsia="楷体"/>
          <w:b/>
          <w:sz w:val="32"/>
          <w:szCs w:val="32"/>
        </w:rPr>
      </w:pPr>
      <w:r>
        <w:rPr>
          <w:rFonts w:hint="eastAsia" w:ascii="楷体" w:hAnsi="楷体" w:eastAsia="楷体"/>
          <w:b/>
          <w:sz w:val="32"/>
          <w:szCs w:val="32"/>
        </w:rPr>
        <w:t>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2760-2014《食品安全国家标准 食品添加剂使用标准》</w:t>
      </w:r>
      <w:r>
        <w:rPr>
          <w:rFonts w:hint="eastAsia" w:ascii="仿宋_GB2312" w:hAnsi="黑体" w:eastAsia="仿宋_GB2312"/>
          <w:color w:val="auto"/>
          <w:sz w:val="32"/>
          <w:szCs w:val="32"/>
        </w:rPr>
        <w:t>标准和指标的要求。</w:t>
      </w:r>
    </w:p>
    <w:p>
      <w:pPr>
        <w:numPr>
          <w:ilvl w:val="0"/>
          <w:numId w:val="3"/>
        </w:numPr>
        <w:spacing w:line="640" w:lineRule="exact"/>
        <w:ind w:left="0" w:leftChars="0" w:firstLine="482" w:firstLineChars="150"/>
        <w:outlineLvl w:val="1"/>
        <w:rPr>
          <w:rFonts w:hint="eastAsia" w:ascii="楷体" w:hAnsi="楷体" w:eastAsia="楷体"/>
          <w:b/>
          <w:sz w:val="32"/>
          <w:szCs w:val="32"/>
        </w:rPr>
      </w:pPr>
      <w:r>
        <w:rPr>
          <w:rFonts w:hint="eastAsia" w:ascii="楷体" w:hAnsi="楷体" w:eastAsia="楷体"/>
          <w:b/>
          <w:sz w:val="32"/>
          <w:szCs w:val="32"/>
        </w:rPr>
        <w:t>检验项目</w:t>
      </w:r>
    </w:p>
    <w:p>
      <w:pPr>
        <w:numPr>
          <w:ilvl w:val="0"/>
          <w:numId w:val="4"/>
        </w:numPr>
        <w:spacing w:line="640" w:lineRule="exact"/>
        <w:ind w:left="0" w:leftChars="0" w:firstLine="640" w:firstLineChars="200"/>
        <w:jc w:val="both"/>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酱卤肉制品的抽检项目包括苯甲酸及其钠盐(以苯甲酸计)、山梨酸及其钾盐(以山梨酸计)、亚硝酸盐(以亚硝酸钠计)。</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蔬菜制品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2760-2014《食品安全国家标准 食品添加剂使用标准》</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5"/>
        </w:numPr>
        <w:adjustRightInd w:val="0"/>
        <w:snapToGrid w:val="0"/>
        <w:spacing w:after="200" w:line="640" w:lineRule="exact"/>
        <w:ind w:left="0" w:leftChars="0" w:firstLine="640" w:firstLineChars="200"/>
        <w:jc w:val="both"/>
        <w:rPr>
          <w:rFonts w:hint="eastAsia" w:ascii="仿宋_GB2312" w:hAnsi="黑体" w:eastAsia="仿宋_GB2312"/>
          <w:kern w:val="0"/>
          <w:sz w:val="32"/>
          <w:szCs w:val="32"/>
          <w:lang w:val="en-US" w:eastAsia="zh-CN"/>
        </w:rPr>
      </w:pPr>
      <w:r>
        <w:rPr>
          <w:rFonts w:hint="default" w:ascii="仿宋_GB2312" w:hAnsi="黑体" w:eastAsia="仿宋_GB2312"/>
          <w:kern w:val="0"/>
          <w:sz w:val="32"/>
          <w:szCs w:val="32"/>
          <w:lang w:val="en-US" w:eastAsia="zh-CN"/>
        </w:rPr>
        <w:t>干制食用菌的抽检项目包括苯甲酸及其钠盐(以苯甲酸计)</w:t>
      </w:r>
      <w:r>
        <w:rPr>
          <w:rFonts w:hint="eastAsia" w:ascii="仿宋_GB2312" w:hAnsi="黑体" w:eastAsia="仿宋_GB2312"/>
          <w:kern w:val="0"/>
          <w:sz w:val="32"/>
          <w:szCs w:val="32"/>
          <w:lang w:val="en-US" w:eastAsia="zh-CN"/>
        </w:rPr>
        <w:t>、山梨酸及其钾盐(以山梨酸计)。</w:t>
      </w:r>
    </w:p>
    <w:p>
      <w:pPr>
        <w:numPr>
          <w:ilvl w:val="0"/>
          <w:numId w:val="1"/>
        </w:numPr>
        <w:spacing w:line="640" w:lineRule="exact"/>
        <w:ind w:left="0" w:leftChars="0" w:firstLine="420" w:firstLineChars="0"/>
        <w:outlineLvl w:val="0"/>
        <w:rPr>
          <w:rFonts w:hint="eastAsia" w:ascii="黑体" w:eastAsia="黑体" w:cs="黑体"/>
          <w:color w:val="000000"/>
          <w:sz w:val="32"/>
          <w:szCs w:val="32"/>
        </w:rPr>
      </w:pPr>
      <w:r>
        <w:rPr>
          <w:rFonts w:hint="eastAsia" w:ascii="黑体" w:eastAsia="黑体" w:cs="黑体"/>
          <w:color w:val="000000"/>
          <w:sz w:val="32"/>
          <w:szCs w:val="32"/>
          <w:lang w:eastAsia="zh-CN"/>
        </w:rPr>
        <w:t>食用农产品</w:t>
      </w:r>
    </w:p>
    <w:p>
      <w:pPr>
        <w:spacing w:line="640" w:lineRule="exact"/>
        <w:ind w:firstLine="482" w:firstLineChars="150"/>
        <w:outlineLvl w:val="1"/>
        <w:rPr>
          <w:rFonts w:ascii="楷体" w:hAnsi="楷体" w:eastAsia="楷体"/>
          <w:b/>
          <w:sz w:val="32"/>
          <w:szCs w:val="32"/>
        </w:rPr>
      </w:pPr>
      <w:r>
        <w:rPr>
          <w:rFonts w:hint="eastAsia" w:ascii="楷体" w:hAnsi="楷体" w:eastAsia="楷体"/>
          <w:b/>
          <w:sz w:val="32"/>
          <w:szCs w:val="32"/>
        </w:rPr>
        <w:t>（一）抽检依据</w:t>
      </w:r>
    </w:p>
    <w:p>
      <w:pPr>
        <w:spacing w:line="640" w:lineRule="exact"/>
        <w:ind w:firstLine="640" w:firstLineChars="200"/>
        <w:rPr>
          <w:rFonts w:hint="eastAsia" w:ascii="楷体" w:hAnsi="楷体" w:eastAsia="楷体"/>
          <w:b/>
          <w:sz w:val="32"/>
          <w:szCs w:val="32"/>
        </w:rPr>
      </w:pPr>
      <w:r>
        <w:rPr>
          <w:rFonts w:hint="eastAsia" w:ascii="仿宋_GB2312" w:hAnsi="黑体" w:eastAsia="仿宋_GB2312"/>
          <w:sz w:val="32"/>
          <w:szCs w:val="32"/>
        </w:rPr>
        <w:t>抽检依据GB 19300-2014《食品安全国家标准 坚果与籽类食品》</w:t>
      </w:r>
      <w:r>
        <w:rPr>
          <w:rFonts w:hint="eastAsia" w:ascii="仿宋_GB2312" w:hAnsi="黑体" w:eastAsia="仿宋_GB2312"/>
          <w:sz w:val="32"/>
          <w:szCs w:val="32"/>
          <w:lang w:eastAsia="zh-CN"/>
        </w:rPr>
        <w:t>、GB 22556-2008《豆芽卫生标准》、GB 2761-2017《食品安全国家标准 食品中真菌毒素限量》、GB 2762-2017《食品安全国家标准 食品中污染物限量》、GB 2763-2021《食品安全国家标准 食品中农药最大残留限量》、GB 31650-2019《食品安全国家标准 食品中兽药最大残留限量》、国家食品药品监督管理总局农业部国家卫生和计划生育委员会关于豆芽生产过程中禁止使用6-苄基腺嘌呤等物质的公告(2015年第11号)、农业农村部公告 第250号《食品动物中禁止使用的药品及其他化合物清单》</w:t>
      </w:r>
      <w:r>
        <w:rPr>
          <w:rFonts w:hint="eastAsia" w:ascii="仿宋_GB2312" w:hAnsi="黑体" w:eastAsia="仿宋_GB2312"/>
          <w:color w:val="auto"/>
          <w:sz w:val="32"/>
          <w:szCs w:val="32"/>
        </w:rPr>
        <w:t>标准和指标的要求。</w:t>
      </w:r>
    </w:p>
    <w:p>
      <w:pPr>
        <w:spacing w:line="640" w:lineRule="exact"/>
        <w:ind w:firstLine="482" w:firstLineChars="150"/>
        <w:outlineLvl w:val="1"/>
        <w:rPr>
          <w:rFonts w:hint="eastAsia" w:ascii="黑体" w:eastAsia="黑体" w:cs="黑体"/>
          <w:color w:val="000000"/>
          <w:sz w:val="32"/>
          <w:szCs w:val="32"/>
        </w:rPr>
      </w:pPr>
      <w:r>
        <w:rPr>
          <w:rFonts w:hint="eastAsia" w:ascii="楷体" w:hAnsi="楷体" w:eastAsia="楷体"/>
          <w:b/>
          <w:sz w:val="32"/>
          <w:szCs w:val="32"/>
        </w:rPr>
        <w:t>（二）检验项目</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猪肉</w:t>
      </w:r>
      <w:r>
        <w:rPr>
          <w:rFonts w:hint="default" w:ascii="仿宋_GB2312" w:hAnsi="黑体" w:eastAsia="仿宋_GB2312"/>
          <w:kern w:val="0"/>
          <w:sz w:val="32"/>
          <w:szCs w:val="32"/>
          <w:lang w:val="en-US" w:eastAsia="zh-CN"/>
        </w:rPr>
        <w:t>的抽检项目包括恩诺沙星</w:t>
      </w:r>
      <w:r>
        <w:rPr>
          <w:rFonts w:hint="eastAsia" w:ascii="仿宋_GB2312" w:hAnsi="黑体" w:eastAsia="仿宋_GB2312"/>
          <w:kern w:val="0"/>
          <w:sz w:val="32"/>
          <w:szCs w:val="32"/>
          <w:lang w:val="en-US" w:eastAsia="zh-CN"/>
        </w:rPr>
        <w:t>、磺胺类(总量)、氯霉素、五氯酚酸钠(以五氯酚计)；</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菜豆</w:t>
      </w:r>
      <w:r>
        <w:rPr>
          <w:rFonts w:hint="default" w:ascii="仿宋_GB2312" w:hAnsi="黑体" w:eastAsia="仿宋_GB2312"/>
          <w:kern w:val="0"/>
          <w:sz w:val="32"/>
          <w:szCs w:val="32"/>
          <w:lang w:val="en-US" w:eastAsia="zh-CN"/>
        </w:rPr>
        <w:t>的抽检项目包括吡虫啉、多菌灵、甲胺磷</w:t>
      </w:r>
      <w:r>
        <w:rPr>
          <w:rFonts w:hint="eastAsia" w:ascii="仿宋_GB2312" w:hAnsi="黑体" w:eastAsia="仿宋_GB2312"/>
          <w:kern w:val="0"/>
          <w:sz w:val="32"/>
          <w:szCs w:val="32"/>
          <w:lang w:val="en-US" w:eastAsia="zh-CN"/>
        </w:rPr>
        <w:t>；</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豇豆</w:t>
      </w:r>
      <w:r>
        <w:rPr>
          <w:rFonts w:hint="default" w:ascii="仿宋_GB2312" w:hAnsi="黑体" w:eastAsia="仿宋_GB2312"/>
          <w:kern w:val="0"/>
          <w:sz w:val="32"/>
          <w:szCs w:val="32"/>
          <w:lang w:val="en-US" w:eastAsia="zh-CN"/>
        </w:rPr>
        <w:t>的抽检项目包括甲氨基阿维菌素苯甲酸盐、克百威、灭蝇胺、乙酰甲胺磷</w:t>
      </w:r>
      <w:r>
        <w:rPr>
          <w:rFonts w:hint="eastAsia" w:ascii="仿宋_GB2312" w:hAnsi="黑体" w:eastAsia="仿宋_GB2312"/>
          <w:kern w:val="0"/>
          <w:sz w:val="32"/>
          <w:szCs w:val="32"/>
          <w:lang w:val="en-US" w:eastAsia="zh-CN"/>
        </w:rPr>
        <w:t>；</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豆芽</w:t>
      </w:r>
      <w:r>
        <w:rPr>
          <w:rFonts w:hint="default" w:ascii="仿宋_GB2312" w:hAnsi="黑体" w:eastAsia="仿宋_GB2312"/>
          <w:kern w:val="0"/>
          <w:sz w:val="32"/>
          <w:szCs w:val="32"/>
          <w:lang w:val="en-US" w:eastAsia="zh-CN"/>
        </w:rPr>
        <w:t>的抽检项目包括4-氯苯氧乙酸钠(以4-氯苯氧乙酸计)、6-苄基腺嘌呤(6-BA)、铅(以Pb计)、亚硫酸盐(以SO₂计)</w:t>
      </w:r>
      <w:r>
        <w:rPr>
          <w:rFonts w:hint="eastAsia" w:ascii="仿宋_GB2312" w:hAnsi="黑体" w:eastAsia="仿宋_GB2312"/>
          <w:kern w:val="0"/>
          <w:sz w:val="32"/>
          <w:szCs w:val="32"/>
          <w:lang w:val="en-US" w:eastAsia="zh-CN"/>
        </w:rPr>
        <w:t>；</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生干籽类</w:t>
      </w:r>
      <w:r>
        <w:rPr>
          <w:rFonts w:hint="default" w:ascii="仿宋_GB2312" w:hAnsi="黑体" w:eastAsia="仿宋_GB2312"/>
          <w:kern w:val="0"/>
          <w:sz w:val="32"/>
          <w:szCs w:val="32"/>
          <w:lang w:val="en-US" w:eastAsia="zh-CN"/>
        </w:rPr>
        <w:t>的抽检项目包括苯醚甲环唑、镉(以Cd计)、过氧化值(以脂肪计)、黄曲霉毒素B₁、酸价(以脂肪计)(KOH)</w:t>
      </w:r>
      <w:r>
        <w:rPr>
          <w:rFonts w:hint="eastAsia" w:ascii="仿宋_GB2312" w:hAnsi="黑体" w:eastAsia="仿宋_GB2312"/>
          <w:kern w:val="0"/>
          <w:sz w:val="32"/>
          <w:szCs w:val="32"/>
          <w:lang w:val="en-US" w:eastAsia="zh-CN"/>
        </w:rPr>
        <w:t>；</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普通白菜</w:t>
      </w:r>
      <w:r>
        <w:rPr>
          <w:rFonts w:hint="default" w:ascii="仿宋_GB2312" w:hAnsi="黑体" w:eastAsia="仿宋_GB2312"/>
          <w:kern w:val="0"/>
          <w:sz w:val="32"/>
          <w:szCs w:val="32"/>
          <w:lang w:val="en-US" w:eastAsia="zh-CN"/>
        </w:rPr>
        <w:t>的抽检项目包括啶虫脒、毒死蜱、氟虫腈、氧乐果</w:t>
      </w:r>
      <w:r>
        <w:rPr>
          <w:rFonts w:hint="eastAsia" w:ascii="仿宋_GB2312" w:hAnsi="黑体" w:eastAsia="仿宋_GB2312"/>
          <w:kern w:val="0"/>
          <w:sz w:val="32"/>
          <w:szCs w:val="32"/>
          <w:lang w:val="en-US" w:eastAsia="zh-CN"/>
        </w:rPr>
        <w:t>；</w:t>
      </w:r>
    </w:p>
    <w:p>
      <w:pPr>
        <w:widowControl/>
        <w:numPr>
          <w:ilvl w:val="0"/>
          <w:numId w:val="6"/>
        </w:numPr>
        <w:adjustRightInd w:val="0"/>
        <w:snapToGrid w:val="0"/>
        <w:spacing w:after="200" w:line="640" w:lineRule="exact"/>
        <w:ind w:left="0" w:leftChars="0" w:firstLine="400" w:firstLineChars="0"/>
        <w:jc w:val="both"/>
        <w:rPr>
          <w:rFonts w:hint="eastAsia" w:ascii="仿宋_GB2312" w:hAnsi="黑体" w:eastAsia="仿宋_GB2312"/>
          <w:kern w:val="0"/>
          <w:sz w:val="32"/>
          <w:szCs w:val="32"/>
          <w:lang w:val="en-US" w:eastAsia="zh-CN"/>
        </w:rPr>
      </w:pPr>
      <w:r>
        <w:rPr>
          <w:rFonts w:hint="eastAsia" w:ascii="仿宋_GB2312" w:hAnsi="黑体" w:eastAsia="仿宋_GB2312"/>
          <w:kern w:val="0"/>
          <w:sz w:val="32"/>
          <w:szCs w:val="32"/>
          <w:lang w:val="en-US" w:eastAsia="zh-CN"/>
        </w:rPr>
        <w:t>芹菜</w:t>
      </w:r>
      <w:r>
        <w:rPr>
          <w:rFonts w:hint="default" w:ascii="仿宋_GB2312" w:hAnsi="黑体" w:eastAsia="仿宋_GB2312"/>
          <w:kern w:val="0"/>
          <w:sz w:val="32"/>
          <w:szCs w:val="32"/>
          <w:lang w:val="en-US" w:eastAsia="zh-CN"/>
        </w:rPr>
        <w:t>的抽检项目包括毒死蜱、甲拌磷、克百威、氯氟氰菊酯和高效氯氟氰菊酯、水胺硫磷</w:t>
      </w:r>
      <w:r>
        <w:rPr>
          <w:rFonts w:hint="eastAsia" w:ascii="仿宋_GB2312" w:hAnsi="黑体" w:eastAsia="仿宋_GB2312"/>
          <w:kern w:val="0"/>
          <w:sz w:val="32"/>
          <w:szCs w:val="32"/>
          <w:lang w:val="en-US" w:eastAsia="zh-CN"/>
        </w:rPr>
        <w:t>。</w:t>
      </w:r>
      <w:bookmarkStart w:id="0" w:name="_GoBack"/>
      <w:bookmarkEnd w:id="0"/>
    </w:p>
    <w:p>
      <w:pPr>
        <w:widowControl/>
        <w:numPr>
          <w:numId w:val="0"/>
        </w:numPr>
        <w:adjustRightInd w:val="0"/>
        <w:snapToGrid w:val="0"/>
        <w:spacing w:after="200" w:line="640" w:lineRule="exact"/>
        <w:ind w:leftChars="200"/>
        <w:jc w:val="both"/>
        <w:rPr>
          <w:rFonts w:hint="eastAsia" w:ascii="仿宋_GB2312" w:hAnsi="黑体" w:eastAsia="仿宋_GB2312"/>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3CA98"/>
    <w:multiLevelType w:val="singleLevel"/>
    <w:tmpl w:val="BD23CA98"/>
    <w:lvl w:ilvl="0" w:tentative="0">
      <w:start w:val="1"/>
      <w:numFmt w:val="chineseCounting"/>
      <w:suff w:val="nothing"/>
      <w:lvlText w:val="（%1）"/>
      <w:lvlJc w:val="left"/>
      <w:rPr>
        <w:rFonts w:hint="eastAsia"/>
      </w:rPr>
    </w:lvl>
  </w:abstractNum>
  <w:abstractNum w:abstractNumId="1">
    <w:nsid w:val="CBCEC1E5"/>
    <w:multiLevelType w:val="singleLevel"/>
    <w:tmpl w:val="CBCEC1E5"/>
    <w:lvl w:ilvl="0" w:tentative="0">
      <w:start w:val="1"/>
      <w:numFmt w:val="decimal"/>
      <w:suff w:val="nothing"/>
      <w:lvlText w:val="%1．"/>
      <w:lvlJc w:val="left"/>
      <w:pPr>
        <w:ind w:left="0" w:firstLine="400"/>
      </w:pPr>
      <w:rPr>
        <w:rFonts w:hint="default"/>
      </w:rPr>
    </w:lvl>
  </w:abstractNum>
  <w:abstractNum w:abstractNumId="2">
    <w:nsid w:val="D4A1C01B"/>
    <w:multiLevelType w:val="singleLevel"/>
    <w:tmpl w:val="D4A1C01B"/>
    <w:lvl w:ilvl="0" w:tentative="0">
      <w:start w:val="1"/>
      <w:numFmt w:val="decimal"/>
      <w:suff w:val="nothing"/>
      <w:lvlText w:val="%1．"/>
      <w:lvlJc w:val="left"/>
      <w:pPr>
        <w:ind w:left="0" w:firstLine="400"/>
      </w:pPr>
      <w:rPr>
        <w:rFonts w:hint="default"/>
      </w:rPr>
    </w:lvl>
  </w:abstractNum>
  <w:abstractNum w:abstractNumId="3">
    <w:nsid w:val="0BA3F8EE"/>
    <w:multiLevelType w:val="singleLevel"/>
    <w:tmpl w:val="0BA3F8EE"/>
    <w:lvl w:ilvl="0" w:tentative="0">
      <w:start w:val="1"/>
      <w:numFmt w:val="decimal"/>
      <w:suff w:val="nothing"/>
      <w:lvlText w:val="%1．"/>
      <w:lvlJc w:val="left"/>
      <w:pPr>
        <w:ind w:left="0" w:firstLine="400"/>
      </w:pPr>
      <w:rPr>
        <w:rFonts w:hint="default"/>
      </w:rPr>
    </w:lvl>
  </w:abstractNum>
  <w:abstractNum w:abstractNumId="4">
    <w:nsid w:val="1EE8E91E"/>
    <w:multiLevelType w:val="singleLevel"/>
    <w:tmpl w:val="1EE8E91E"/>
    <w:lvl w:ilvl="0" w:tentative="0">
      <w:start w:val="1"/>
      <w:numFmt w:val="decimal"/>
      <w:suff w:val="nothing"/>
      <w:lvlText w:val="%1．"/>
      <w:lvlJc w:val="left"/>
      <w:pPr>
        <w:ind w:left="0" w:firstLine="400"/>
      </w:pPr>
      <w:rPr>
        <w:rFonts w:hint="default"/>
      </w:rPr>
    </w:lvl>
  </w:abstractNum>
  <w:abstractNum w:abstractNumId="5">
    <w:nsid w:val="1F22E84D"/>
    <w:multiLevelType w:val="singleLevel"/>
    <w:tmpl w:val="1F22E84D"/>
    <w:lvl w:ilvl="0" w:tentative="0">
      <w:start w:val="1"/>
      <w:numFmt w:val="chineseCounting"/>
      <w:suff w:val="nothing"/>
      <w:lvlText w:val="%1、"/>
      <w:lvlJc w:val="left"/>
      <w:pPr>
        <w:ind w:left="0" w:firstLine="420"/>
      </w:pPr>
      <w:rPr>
        <w:rFonts w:hint="eastAsi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lZWU0ZDU1OWU1ZDFhMmIzYmZiNjkxYjUyMTVjMjgifQ=="/>
  </w:docVars>
  <w:rsids>
    <w:rsidRoot w:val="13ED2AE1"/>
    <w:rsid w:val="02CE3596"/>
    <w:rsid w:val="03D60954"/>
    <w:rsid w:val="13ED2AE1"/>
    <w:rsid w:val="15033573"/>
    <w:rsid w:val="2F4D3910"/>
    <w:rsid w:val="4180507D"/>
    <w:rsid w:val="49496A9F"/>
    <w:rsid w:val="4B681523"/>
    <w:rsid w:val="5121194E"/>
    <w:rsid w:val="57160009"/>
    <w:rsid w:val="5E445DC2"/>
    <w:rsid w:val="65F36D5E"/>
    <w:rsid w:val="69AC2A06"/>
    <w:rsid w:val="6C040CC9"/>
    <w:rsid w:val="6D0122F0"/>
    <w:rsid w:val="7DB5388B"/>
    <w:rsid w:val="7E645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789</Words>
  <Characters>899</Characters>
  <Lines>0</Lines>
  <Paragraphs>0</Paragraphs>
  <TotalTime>1</TotalTime>
  <ScaleCrop>false</ScaleCrop>
  <LinksUpToDate>false</LinksUpToDate>
  <CharactersWithSpaces>917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2022-03-28T05:07:00Z</dcterms:created>
  <dc:creator>laugh and grow fat</dc:creator>
  <cp:lastModifiedBy>同</cp:lastModifiedBy>
  <dcterms:modified xsi:type="dcterms:W3CDTF">2022-07-19T07:43:01Z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84DA94730D854FD0B388C29631543B47</vt:lpwstr>
  </property>
</Properties>
</file>