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outlineLvl w:val="0"/>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22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粮食加工品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2760-2014《食品安全国家标准 食品添加剂使用标准》</w:t>
      </w:r>
      <w:r>
        <w:rPr>
          <w:rFonts w:hint="eastAsia" w:ascii="仿宋_GB2312" w:hAnsi="黑体" w:eastAsia="仿宋_GB2312"/>
          <w:sz w:val="32"/>
          <w:szCs w:val="32"/>
          <w:lang w:eastAsia="zh-CN"/>
        </w:rPr>
        <w:t>、产品明示标准及质量要求</w:t>
      </w:r>
      <w:r>
        <w:rPr>
          <w:rFonts w:hint="eastAsia" w:ascii="仿宋_GB2312" w:hAnsi="黑体" w:eastAsia="仿宋_GB2312"/>
          <w:color w:val="auto"/>
          <w:sz w:val="32"/>
          <w:szCs w:val="32"/>
          <w:lang w:eastAsia="zh-CN"/>
        </w:rPr>
        <w:t>等</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2"/>
        </w:numPr>
        <w:adjustRightInd w:val="0"/>
        <w:snapToGrid w:val="0"/>
        <w:spacing w:after="200" w:line="640" w:lineRule="exact"/>
        <w:ind w:left="0" w:leftChars="0" w:firstLine="640" w:firstLineChars="200"/>
        <w:jc w:val="both"/>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挂面</w:t>
      </w:r>
      <w:r>
        <w:rPr>
          <w:rFonts w:hint="default" w:ascii="仿宋_GB2312" w:hAnsi="黑体" w:eastAsia="仿宋_GB2312"/>
          <w:kern w:val="0"/>
          <w:sz w:val="32"/>
          <w:szCs w:val="32"/>
          <w:lang w:val="en-US" w:eastAsia="zh-CN"/>
        </w:rPr>
        <w:t>的抽检项目包括铅(以Pb计)</w:t>
      </w:r>
      <w:r>
        <w:rPr>
          <w:rFonts w:hint="eastAsia" w:ascii="仿宋_GB2312" w:hAnsi="黑体" w:eastAsia="仿宋_GB2312"/>
          <w:kern w:val="0"/>
          <w:sz w:val="32"/>
          <w:szCs w:val="32"/>
          <w:lang w:val="en-US" w:eastAsia="zh-CN"/>
        </w:rPr>
        <w:t>、脱氢乙酸及其钠盐(以脱氢乙酸计)。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餐饮食品</w:t>
      </w:r>
    </w:p>
    <w:p>
      <w:pPr>
        <w:numPr>
          <w:ilvl w:val="0"/>
          <w:numId w:val="3"/>
        </w:numPr>
        <w:spacing w:line="640" w:lineRule="exact"/>
        <w:ind w:firstLine="482" w:firstLineChars="150"/>
        <w:outlineLvl w:val="1"/>
        <w:rPr>
          <w:rFonts w:hint="eastAsia"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14934-2016《食品安全国家标准 消毒餐(饮)具》</w:t>
      </w:r>
      <w:r>
        <w:rPr>
          <w:rFonts w:hint="eastAsia" w:ascii="仿宋_GB2312" w:hAnsi="黑体" w:eastAsia="仿宋_GB2312"/>
          <w:sz w:val="32"/>
          <w:szCs w:val="32"/>
          <w:lang w:eastAsia="zh-CN"/>
        </w:rPr>
        <w:t>、GB 2760-2014《食品安全国家标准 食品添加剂使用标准》等</w:t>
      </w:r>
      <w:r>
        <w:rPr>
          <w:rFonts w:hint="eastAsia" w:ascii="仿宋_GB2312" w:hAnsi="黑体" w:eastAsia="仿宋_GB2312"/>
          <w:color w:val="auto"/>
          <w:sz w:val="32"/>
          <w:szCs w:val="32"/>
        </w:rPr>
        <w:t>标准和指标的要求。</w:t>
      </w:r>
    </w:p>
    <w:p>
      <w:pPr>
        <w:numPr>
          <w:ilvl w:val="0"/>
          <w:numId w:val="3"/>
        </w:numPr>
        <w:spacing w:line="640" w:lineRule="exact"/>
        <w:ind w:left="0" w:leftChars="0" w:firstLine="482" w:firstLineChars="150"/>
        <w:outlineLvl w:val="1"/>
        <w:rPr>
          <w:rFonts w:hint="eastAsia" w:ascii="楷体" w:hAnsi="楷体" w:eastAsia="楷体"/>
          <w:b/>
          <w:sz w:val="32"/>
          <w:szCs w:val="32"/>
        </w:rPr>
      </w:pPr>
      <w:r>
        <w:rPr>
          <w:rFonts w:hint="eastAsia" w:ascii="楷体" w:hAnsi="楷体" w:eastAsia="楷体"/>
          <w:b/>
          <w:sz w:val="32"/>
          <w:szCs w:val="32"/>
        </w:rPr>
        <w:t>检验项目</w:t>
      </w:r>
    </w:p>
    <w:p>
      <w:pPr>
        <w:widowControl/>
        <w:numPr>
          <w:ilvl w:val="0"/>
          <w:numId w:val="4"/>
        </w:numPr>
        <w:adjustRightInd w:val="0"/>
        <w:snapToGrid w:val="0"/>
        <w:spacing w:after="200" w:line="640" w:lineRule="exact"/>
        <w:ind w:left="0" w:leftChars="0" w:firstLine="640" w:firstLineChars="200"/>
        <w:jc w:val="both"/>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馒头花卷（自制）</w:t>
      </w:r>
      <w:r>
        <w:rPr>
          <w:rFonts w:hint="default" w:ascii="仿宋_GB2312" w:hAnsi="黑体" w:eastAsia="仿宋_GB2312"/>
          <w:kern w:val="0"/>
          <w:sz w:val="32"/>
          <w:szCs w:val="32"/>
          <w:lang w:val="en-US" w:eastAsia="zh-CN"/>
        </w:rPr>
        <w:t>的抽检项目包括苯甲酸及其钠盐(以苯甲酸计)</w:t>
      </w:r>
      <w:r>
        <w:rPr>
          <w:rFonts w:hint="eastAsia" w:ascii="仿宋_GB2312" w:hAnsi="黑体" w:eastAsia="仿宋_GB2312"/>
          <w:kern w:val="0"/>
          <w:sz w:val="32"/>
          <w:szCs w:val="32"/>
          <w:lang w:val="en-US" w:eastAsia="zh-CN"/>
        </w:rPr>
        <w:t>、山梨酸及其钾盐(以山梨酸计)、糖精钠(以糖精计)；</w:t>
      </w:r>
    </w:p>
    <w:p>
      <w:pPr>
        <w:widowControl/>
        <w:numPr>
          <w:ilvl w:val="0"/>
          <w:numId w:val="4"/>
        </w:numPr>
        <w:adjustRightInd w:val="0"/>
        <w:snapToGrid w:val="0"/>
        <w:spacing w:after="200" w:line="640" w:lineRule="exact"/>
        <w:ind w:left="0" w:leftChars="0" w:firstLine="640" w:firstLineChars="200"/>
        <w:jc w:val="both"/>
        <w:rPr>
          <w:rFonts w:hint="eastAsia" w:ascii="仿宋_GB2312" w:hAnsi="黑体" w:eastAsia="仿宋_GB2312"/>
          <w:sz w:val="32"/>
          <w:szCs w:val="32"/>
          <w:lang w:val="en-US" w:eastAsia="zh-CN"/>
        </w:rPr>
      </w:pPr>
      <w:r>
        <w:rPr>
          <w:rFonts w:hint="default" w:ascii="仿宋_GB2312" w:hAnsi="黑体" w:eastAsia="仿宋_GB2312"/>
          <w:kern w:val="0"/>
          <w:sz w:val="32"/>
          <w:szCs w:val="32"/>
          <w:lang w:val="en-US" w:eastAsia="zh-CN"/>
        </w:rPr>
        <w:t>复用餐饮具(餐馆自行消毒)的抽检项目包括大肠菌群</w:t>
      </w:r>
      <w:r>
        <w:rPr>
          <w:rFonts w:hint="eastAsia" w:ascii="仿宋_GB2312" w:hAnsi="黑体" w:eastAsia="仿宋_GB2312"/>
          <w:kern w:val="0"/>
          <w:sz w:val="32"/>
          <w:szCs w:val="32"/>
          <w:lang w:val="en-US" w:eastAsia="zh-CN"/>
        </w:rPr>
        <w:t>、阴离子合成洗涤剂(以十二烷基苯磺酸钠计)。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糕点</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2760-2014《食品安全国家标准 食品添加剂使用标准》</w:t>
      </w:r>
      <w:r>
        <w:rPr>
          <w:rFonts w:hint="eastAsia" w:ascii="仿宋_GB2312" w:hAnsi="黑体" w:eastAsia="仿宋_GB2312"/>
          <w:sz w:val="32"/>
          <w:szCs w:val="32"/>
          <w:lang w:eastAsia="zh-CN"/>
        </w:rPr>
        <w:t>、GB 7099-2015《食品安全国家标准 糕点、面包》等</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5"/>
        </w:numPr>
        <w:adjustRightInd w:val="0"/>
        <w:snapToGrid w:val="0"/>
        <w:spacing w:after="200" w:line="640" w:lineRule="exact"/>
        <w:ind w:left="0" w:leftChars="0" w:firstLine="640" w:firstLineChars="200"/>
        <w:jc w:val="both"/>
        <w:rPr>
          <w:rFonts w:hint="eastAsia"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糕点的抽检项目包括苯甲酸及其钠盐(以苯甲酸计)</w:t>
      </w:r>
      <w:r>
        <w:rPr>
          <w:rFonts w:hint="eastAsia" w:ascii="仿宋_GB2312" w:hAnsi="黑体" w:eastAsia="仿宋_GB2312"/>
          <w:kern w:val="0"/>
          <w:sz w:val="32"/>
          <w:szCs w:val="32"/>
          <w:lang w:val="en-US" w:eastAsia="zh-CN"/>
        </w:rPr>
        <w:t>、山梨酸及其钾盐(以山梨酸计)、脱氢乙酸及其钠盐(以脱氢乙酸计)、酸价(以脂肪计)(KOH)、过氧化值（以脂肪计）、铝的残留量(干样品，以Al计)。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蔬菜制品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2760-2014《食品安全国家标准 食品添加剂使用标准》</w:t>
      </w:r>
      <w:r>
        <w:rPr>
          <w:rFonts w:hint="eastAsia" w:ascii="仿宋_GB2312" w:hAnsi="黑体" w:eastAsia="仿宋_GB2312"/>
          <w:sz w:val="32"/>
          <w:szCs w:val="32"/>
          <w:lang w:eastAsia="zh-CN"/>
        </w:rPr>
        <w:t>、GB 2762-2017《食品安全国家标准 食品中污染物限量》等</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酱腌菜</w:t>
      </w:r>
      <w:r>
        <w:rPr>
          <w:rFonts w:hint="default" w:ascii="仿宋_GB2312" w:hAnsi="黑体" w:eastAsia="仿宋_GB2312"/>
          <w:kern w:val="0"/>
          <w:sz w:val="32"/>
          <w:szCs w:val="32"/>
          <w:lang w:val="en-US" w:eastAsia="zh-CN"/>
        </w:rPr>
        <w:t>的抽检项目包括苯甲酸及其钠盐(以苯甲酸计)</w:t>
      </w:r>
      <w:r>
        <w:rPr>
          <w:rFonts w:hint="eastAsia" w:ascii="仿宋_GB2312" w:hAnsi="黑体" w:eastAsia="仿宋_GB2312"/>
          <w:kern w:val="0"/>
          <w:sz w:val="32"/>
          <w:szCs w:val="32"/>
          <w:lang w:val="en-US" w:eastAsia="zh-CN"/>
        </w:rPr>
        <w:t>、山梨酸及其钾盐(以山梨酸计)、糖精钠(以糖精计)；</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干制食用菌</w:t>
      </w:r>
      <w:r>
        <w:rPr>
          <w:rFonts w:hint="default" w:ascii="仿宋_GB2312" w:hAnsi="黑体" w:eastAsia="仿宋_GB2312"/>
          <w:kern w:val="0"/>
          <w:sz w:val="32"/>
          <w:szCs w:val="32"/>
          <w:lang w:val="en-US" w:eastAsia="zh-CN"/>
        </w:rPr>
        <w:t>的抽检项目包括镉(以Cd计)</w:t>
      </w:r>
      <w:r>
        <w:rPr>
          <w:rFonts w:hint="eastAsia" w:ascii="仿宋_GB2312" w:hAnsi="黑体" w:eastAsia="仿宋_GB2312"/>
          <w:kern w:val="0"/>
          <w:sz w:val="32"/>
          <w:szCs w:val="32"/>
          <w:lang w:val="en-US" w:eastAsia="zh-CN"/>
        </w:rPr>
        <w:t>、铅(以Pb计)。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薯类和膨化食品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抽检依据产品明示标准及质量要求</w:t>
      </w:r>
      <w:r>
        <w:rPr>
          <w:rFonts w:hint="eastAsia" w:ascii="仿宋_GB2312" w:hAnsi="黑体" w:eastAsia="仿宋_GB2312"/>
          <w:sz w:val="32"/>
          <w:szCs w:val="32"/>
          <w:lang w:eastAsia="zh-CN"/>
        </w:rPr>
        <w:t>等</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7"/>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其他类</w:t>
      </w:r>
      <w:r>
        <w:rPr>
          <w:rFonts w:hint="default" w:ascii="仿宋_GB2312" w:hAnsi="黑体" w:eastAsia="仿宋_GB2312"/>
          <w:kern w:val="0"/>
          <w:sz w:val="32"/>
          <w:szCs w:val="32"/>
          <w:lang w:val="en-US" w:eastAsia="zh-CN"/>
        </w:rPr>
        <w:t>的抽检项目包括铅(以Pb计)</w:t>
      </w:r>
      <w:r>
        <w:rPr>
          <w:rFonts w:hint="eastAsia" w:ascii="仿宋_GB2312" w:hAnsi="黑体" w:eastAsia="仿宋_GB2312"/>
          <w:kern w:val="0"/>
          <w:sz w:val="32"/>
          <w:szCs w:val="32"/>
          <w:lang w:val="en-US" w:eastAsia="zh-CN"/>
        </w:rPr>
        <w:t>、</w:t>
      </w:r>
      <w:r>
        <w:rPr>
          <w:rFonts w:hint="default" w:ascii="仿宋_GB2312" w:hAnsi="黑体" w:eastAsia="仿宋_GB2312"/>
          <w:kern w:val="0"/>
          <w:sz w:val="32"/>
          <w:szCs w:val="32"/>
          <w:lang w:val="en-US" w:eastAsia="zh-CN"/>
        </w:rPr>
        <w:t>金黄色葡萄球菌</w:t>
      </w:r>
      <w:r>
        <w:rPr>
          <w:rFonts w:hint="eastAsia" w:ascii="仿宋_GB2312" w:hAnsi="黑体" w:eastAsia="仿宋_GB2312"/>
          <w:kern w:val="0"/>
          <w:sz w:val="32"/>
          <w:szCs w:val="32"/>
          <w:lang w:val="en-US" w:eastAsia="zh-CN"/>
        </w:rPr>
        <w:t>、沙门氏菌。</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食用农产品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22556-2008《豆芽卫生标准》</w:t>
      </w:r>
      <w:r>
        <w:rPr>
          <w:rFonts w:hint="eastAsia" w:ascii="仿宋_GB2312" w:hAnsi="黑体" w:eastAsia="仿宋_GB2312"/>
          <w:sz w:val="32"/>
          <w:szCs w:val="32"/>
          <w:lang w:eastAsia="zh-CN"/>
        </w:rPr>
        <w:t>、GB 2762-2017《食品安全国家标准 食品中污染物限量》、GB 2763-2021《食品安全国家标准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农村部公告第250号《食品动物中禁止使用的药品及其他化合物清单》</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淡水鱼</w:t>
      </w:r>
      <w:r>
        <w:rPr>
          <w:rFonts w:hint="default" w:ascii="仿宋_GB2312" w:hAnsi="黑体" w:eastAsia="仿宋_GB2312"/>
          <w:kern w:val="0"/>
          <w:sz w:val="32"/>
          <w:szCs w:val="32"/>
          <w:lang w:val="en-US" w:eastAsia="zh-CN"/>
        </w:rPr>
        <w:t>的抽检项目包括地西泮</w:t>
      </w:r>
      <w:r>
        <w:rPr>
          <w:rFonts w:hint="eastAsia" w:ascii="仿宋_GB2312" w:hAnsi="黑体" w:eastAsia="仿宋_GB2312"/>
          <w:kern w:val="0"/>
          <w:sz w:val="32"/>
          <w:szCs w:val="32"/>
          <w:lang w:val="en-US" w:eastAsia="zh-CN"/>
        </w:rPr>
        <w:t>、恩诺沙星、氯霉素；</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豇豆</w:t>
      </w:r>
      <w:r>
        <w:rPr>
          <w:rFonts w:hint="default" w:ascii="仿宋_GB2312" w:hAnsi="黑体" w:eastAsia="仿宋_GB2312"/>
          <w:kern w:val="0"/>
          <w:sz w:val="32"/>
          <w:szCs w:val="32"/>
          <w:lang w:val="en-US" w:eastAsia="zh-CN"/>
        </w:rPr>
        <w:t>的抽检项目包括甲氨基阿维菌素苯甲酸盐</w:t>
      </w:r>
      <w:r>
        <w:rPr>
          <w:rFonts w:hint="eastAsia" w:ascii="仿宋_GB2312" w:hAnsi="黑体" w:eastAsia="仿宋_GB2312"/>
          <w:kern w:val="0"/>
          <w:sz w:val="32"/>
          <w:szCs w:val="32"/>
          <w:lang w:val="en-US" w:eastAsia="zh-CN"/>
        </w:rPr>
        <w:t>、克百威、灭多威、灭蝇胺、噻虫胺、噻虫嗪、三唑磷；</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豆芽</w:t>
      </w:r>
      <w:r>
        <w:rPr>
          <w:rFonts w:hint="default" w:ascii="仿宋_GB2312" w:hAnsi="黑体" w:eastAsia="仿宋_GB2312"/>
          <w:kern w:val="0"/>
          <w:sz w:val="32"/>
          <w:szCs w:val="32"/>
          <w:lang w:val="en-US" w:eastAsia="zh-CN"/>
        </w:rPr>
        <w:t>的抽检项目包括4-氯苯氧乙酸钠(以4-氯苯氧乙酸计)</w:t>
      </w:r>
      <w:r>
        <w:rPr>
          <w:rFonts w:hint="eastAsia" w:ascii="仿宋_GB2312" w:hAnsi="黑体" w:eastAsia="仿宋_GB2312"/>
          <w:kern w:val="0"/>
          <w:sz w:val="32"/>
          <w:szCs w:val="32"/>
          <w:lang w:val="en-US" w:eastAsia="zh-CN"/>
        </w:rPr>
        <w:t>、6-苄基腺嘌呤(6-BA)、铅(以Pb计)、亚硫酸盐(以SO₂计)；</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柑、橘</w:t>
      </w:r>
      <w:r>
        <w:rPr>
          <w:rFonts w:hint="default" w:ascii="仿宋_GB2312" w:hAnsi="黑体" w:eastAsia="仿宋_GB2312"/>
          <w:kern w:val="0"/>
          <w:sz w:val="32"/>
          <w:szCs w:val="32"/>
          <w:lang w:val="en-US" w:eastAsia="zh-CN"/>
        </w:rPr>
        <w:t>的抽检项目包括丙溴磷</w:t>
      </w:r>
      <w:r>
        <w:rPr>
          <w:rFonts w:hint="eastAsia" w:ascii="仿宋_GB2312" w:hAnsi="黑体" w:eastAsia="仿宋_GB2312"/>
          <w:kern w:val="0"/>
          <w:sz w:val="32"/>
          <w:szCs w:val="32"/>
          <w:lang w:val="en-US" w:eastAsia="zh-CN"/>
        </w:rPr>
        <w:t>、甲拌磷、三唑磷、氧乐果；</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韭菜</w:t>
      </w:r>
      <w:r>
        <w:rPr>
          <w:rFonts w:hint="default" w:ascii="仿宋_GB2312" w:hAnsi="黑体" w:eastAsia="仿宋_GB2312"/>
          <w:kern w:val="0"/>
          <w:sz w:val="32"/>
          <w:szCs w:val="32"/>
          <w:lang w:val="en-US" w:eastAsia="zh-CN"/>
        </w:rPr>
        <w:t>的抽检项目包括啶虫脒</w:t>
      </w:r>
      <w:r>
        <w:rPr>
          <w:rFonts w:hint="eastAsia" w:ascii="仿宋_GB2312" w:hAnsi="黑体" w:eastAsia="仿宋_GB2312"/>
          <w:kern w:val="0"/>
          <w:sz w:val="32"/>
          <w:szCs w:val="32"/>
          <w:lang w:val="en-US" w:eastAsia="zh-CN"/>
        </w:rPr>
        <w:t>、毒死蜱、多菌灵、腐霉利、水胺硫磷；</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番茄</w:t>
      </w:r>
      <w:r>
        <w:rPr>
          <w:rFonts w:hint="default" w:ascii="仿宋_GB2312" w:hAnsi="黑体" w:eastAsia="仿宋_GB2312"/>
          <w:kern w:val="0"/>
          <w:sz w:val="32"/>
          <w:szCs w:val="32"/>
          <w:lang w:val="en-US" w:eastAsia="zh-CN"/>
        </w:rPr>
        <w:t>的抽检项目包括敌敌畏</w:t>
      </w:r>
      <w:r>
        <w:rPr>
          <w:rFonts w:hint="eastAsia" w:ascii="仿宋_GB2312" w:hAnsi="黑体" w:eastAsia="仿宋_GB2312"/>
          <w:kern w:val="0"/>
          <w:sz w:val="32"/>
          <w:szCs w:val="32"/>
          <w:lang w:val="en-US" w:eastAsia="zh-CN"/>
        </w:rPr>
        <w:t>、毒死蜱、腐霉利、甲胺磷；</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辣椒</w:t>
      </w:r>
      <w:r>
        <w:rPr>
          <w:rFonts w:hint="default" w:ascii="仿宋_GB2312" w:hAnsi="黑体" w:eastAsia="仿宋_GB2312"/>
          <w:kern w:val="0"/>
          <w:sz w:val="32"/>
          <w:szCs w:val="32"/>
          <w:lang w:val="en-US" w:eastAsia="zh-CN"/>
        </w:rPr>
        <w:t>的抽检项目包括敌敌畏</w:t>
      </w:r>
      <w:r>
        <w:rPr>
          <w:rFonts w:hint="eastAsia" w:ascii="仿宋_GB2312" w:hAnsi="黑体" w:eastAsia="仿宋_GB2312"/>
          <w:kern w:val="0"/>
          <w:sz w:val="32"/>
          <w:szCs w:val="32"/>
          <w:lang w:val="en-US" w:eastAsia="zh-CN"/>
        </w:rPr>
        <w:t>、甲拌磷、镉(以Cd计)、铅(以Pb计)；</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茄子</w:t>
      </w:r>
      <w:r>
        <w:rPr>
          <w:rFonts w:hint="default" w:ascii="仿宋_GB2312" w:hAnsi="黑体" w:eastAsia="仿宋_GB2312"/>
          <w:kern w:val="0"/>
          <w:sz w:val="32"/>
          <w:szCs w:val="32"/>
          <w:lang w:val="en-US" w:eastAsia="zh-CN"/>
        </w:rPr>
        <w:t>的抽检项目包括甲胺磷</w:t>
      </w:r>
      <w:r>
        <w:rPr>
          <w:rFonts w:hint="eastAsia" w:ascii="仿宋_GB2312" w:hAnsi="黑体" w:eastAsia="仿宋_GB2312"/>
          <w:kern w:val="0"/>
          <w:sz w:val="32"/>
          <w:szCs w:val="32"/>
          <w:lang w:val="en-US" w:eastAsia="zh-CN"/>
        </w:rPr>
        <w:t>、甲拌磷、水胺硫磷、氧乐果；</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鲜食用菌</w:t>
      </w:r>
      <w:r>
        <w:rPr>
          <w:rFonts w:hint="default" w:ascii="仿宋_GB2312" w:hAnsi="黑体" w:eastAsia="仿宋_GB2312"/>
          <w:kern w:val="0"/>
          <w:sz w:val="32"/>
          <w:szCs w:val="32"/>
          <w:lang w:val="en-US" w:eastAsia="zh-CN"/>
        </w:rPr>
        <w:t>的抽检项目包括氯氟氰菊酯和高效氯氟氰菊酯</w:t>
      </w:r>
      <w:r>
        <w:rPr>
          <w:rFonts w:hint="eastAsia" w:ascii="仿宋_GB2312" w:hAnsi="黑体" w:eastAsia="仿宋_GB2312"/>
          <w:kern w:val="0"/>
          <w:sz w:val="32"/>
          <w:szCs w:val="32"/>
          <w:lang w:val="en-US" w:eastAsia="zh-CN"/>
        </w:rPr>
        <w:t>、氯氰菊酯和高效氯氰菊酯、镉(以Cd计)；</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普通白菜</w:t>
      </w:r>
      <w:r>
        <w:rPr>
          <w:rFonts w:hint="default" w:ascii="仿宋_GB2312" w:hAnsi="黑体" w:eastAsia="仿宋_GB2312"/>
          <w:kern w:val="0"/>
          <w:sz w:val="32"/>
          <w:szCs w:val="32"/>
          <w:lang w:val="en-US" w:eastAsia="zh-CN"/>
        </w:rPr>
        <w:t>的抽检项目包括啶虫脒</w:t>
      </w:r>
      <w:r>
        <w:rPr>
          <w:rFonts w:hint="eastAsia" w:ascii="仿宋_GB2312" w:hAnsi="黑体" w:eastAsia="仿宋_GB2312"/>
          <w:kern w:val="0"/>
          <w:sz w:val="32"/>
          <w:szCs w:val="32"/>
          <w:lang w:val="en-US" w:eastAsia="zh-CN"/>
        </w:rPr>
        <w:t>、毒死蜱、甲拌磷、氧乐果；</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芹菜</w:t>
      </w:r>
      <w:r>
        <w:rPr>
          <w:rFonts w:hint="default" w:ascii="仿宋_GB2312" w:hAnsi="黑体" w:eastAsia="仿宋_GB2312"/>
          <w:kern w:val="0"/>
          <w:sz w:val="32"/>
          <w:szCs w:val="32"/>
          <w:lang w:val="en-US" w:eastAsia="zh-CN"/>
        </w:rPr>
        <w:t>的抽检项目包括啶虫脒</w:t>
      </w:r>
      <w:r>
        <w:rPr>
          <w:rFonts w:hint="eastAsia" w:ascii="仿宋_GB2312" w:hAnsi="黑体" w:eastAsia="仿宋_GB2312"/>
          <w:kern w:val="0"/>
          <w:sz w:val="32"/>
          <w:szCs w:val="32"/>
          <w:lang w:val="en-US" w:eastAsia="zh-CN"/>
        </w:rPr>
        <w:t>、毒死蜱、甲拌磷、克百威、氧乐果；</w:t>
      </w:r>
    </w:p>
    <w:p>
      <w:pPr>
        <w:widowControl/>
        <w:numPr>
          <w:ilvl w:val="0"/>
          <w:numId w:val="8"/>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结球甘蓝</w:t>
      </w:r>
      <w:r>
        <w:rPr>
          <w:rFonts w:hint="default" w:ascii="仿宋_GB2312" w:hAnsi="黑体" w:eastAsia="仿宋_GB2312"/>
          <w:kern w:val="0"/>
          <w:sz w:val="32"/>
          <w:szCs w:val="32"/>
          <w:lang w:val="en-US" w:eastAsia="zh-CN"/>
        </w:rPr>
        <w:t>的抽检项目包括甲胺磷</w:t>
      </w:r>
      <w:r>
        <w:rPr>
          <w:rFonts w:hint="eastAsia" w:ascii="仿宋_GB2312" w:hAnsi="黑体" w:eastAsia="仿宋_GB2312"/>
          <w:kern w:val="0"/>
          <w:sz w:val="32"/>
          <w:szCs w:val="32"/>
          <w:lang w:val="en-US" w:eastAsia="zh-CN"/>
        </w:rPr>
        <w:t>、氧乐果、乙酰甲胺磷。</w:t>
      </w:r>
    </w:p>
    <w:p>
      <w:pPr>
        <w:widowControl/>
        <w:numPr>
          <w:ilvl w:val="0"/>
          <w:numId w:val="0"/>
        </w:numPr>
        <w:adjustRightInd w:val="0"/>
        <w:snapToGrid w:val="0"/>
        <w:spacing w:after="200" w:line="640" w:lineRule="exact"/>
        <w:ind w:leftChars="200"/>
        <w:jc w:val="both"/>
        <w:rPr>
          <w:rFonts w:hint="eastAsia" w:ascii="仿宋_GB2312" w:hAnsi="黑体" w:eastAsia="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E1A32"/>
    <w:multiLevelType w:val="singleLevel"/>
    <w:tmpl w:val="B46E1A32"/>
    <w:lvl w:ilvl="0" w:tentative="0">
      <w:start w:val="1"/>
      <w:numFmt w:val="decimal"/>
      <w:suff w:val="nothing"/>
      <w:lvlText w:val="%1．"/>
      <w:lvlJc w:val="left"/>
      <w:pPr>
        <w:ind w:left="0" w:firstLine="400"/>
      </w:pPr>
      <w:rPr>
        <w:rFonts w:hint="default"/>
      </w:rPr>
    </w:lvl>
  </w:abstractNum>
  <w:abstractNum w:abstractNumId="1">
    <w:nsid w:val="BD23CA98"/>
    <w:multiLevelType w:val="singleLevel"/>
    <w:tmpl w:val="BD23CA98"/>
    <w:lvl w:ilvl="0" w:tentative="0">
      <w:start w:val="1"/>
      <w:numFmt w:val="chineseCounting"/>
      <w:suff w:val="nothing"/>
      <w:lvlText w:val="（%1）"/>
      <w:lvlJc w:val="left"/>
      <w:rPr>
        <w:rFonts w:hint="eastAsia"/>
      </w:rPr>
    </w:lvl>
  </w:abstractNum>
  <w:abstractNum w:abstractNumId="2">
    <w:nsid w:val="D4A1C01B"/>
    <w:multiLevelType w:val="singleLevel"/>
    <w:tmpl w:val="D4A1C01B"/>
    <w:lvl w:ilvl="0" w:tentative="0">
      <w:start w:val="1"/>
      <w:numFmt w:val="decimal"/>
      <w:suff w:val="nothing"/>
      <w:lvlText w:val="%1．"/>
      <w:lvlJc w:val="left"/>
      <w:pPr>
        <w:ind w:left="0" w:firstLine="400"/>
      </w:pPr>
      <w:rPr>
        <w:rFonts w:hint="default"/>
      </w:rPr>
    </w:lvl>
  </w:abstractNum>
  <w:abstractNum w:abstractNumId="3">
    <w:nsid w:val="E17B72C9"/>
    <w:multiLevelType w:val="singleLevel"/>
    <w:tmpl w:val="E17B72C9"/>
    <w:lvl w:ilvl="0" w:tentative="0">
      <w:start w:val="1"/>
      <w:numFmt w:val="decimal"/>
      <w:suff w:val="nothing"/>
      <w:lvlText w:val="%1．"/>
      <w:lvlJc w:val="left"/>
      <w:pPr>
        <w:ind w:left="0" w:firstLine="400"/>
      </w:pPr>
      <w:rPr>
        <w:rFonts w:hint="default"/>
      </w:rPr>
    </w:lvl>
  </w:abstractNum>
  <w:abstractNum w:abstractNumId="4">
    <w:nsid w:val="0162EBC1"/>
    <w:multiLevelType w:val="singleLevel"/>
    <w:tmpl w:val="0162EBC1"/>
    <w:lvl w:ilvl="0" w:tentative="0">
      <w:start w:val="1"/>
      <w:numFmt w:val="decimal"/>
      <w:suff w:val="nothing"/>
      <w:lvlText w:val="%1．"/>
      <w:lvlJc w:val="left"/>
      <w:pPr>
        <w:ind w:left="0" w:firstLine="400"/>
      </w:pPr>
      <w:rPr>
        <w:rFonts w:hint="default"/>
      </w:rPr>
    </w:lvl>
  </w:abstractNum>
  <w:abstractNum w:abstractNumId="5">
    <w:nsid w:val="0BA3F8EE"/>
    <w:multiLevelType w:val="singleLevel"/>
    <w:tmpl w:val="0BA3F8EE"/>
    <w:lvl w:ilvl="0" w:tentative="0">
      <w:start w:val="1"/>
      <w:numFmt w:val="decimal"/>
      <w:suff w:val="nothing"/>
      <w:lvlText w:val="%1．"/>
      <w:lvlJc w:val="left"/>
      <w:pPr>
        <w:ind w:left="0" w:firstLine="400"/>
      </w:pPr>
      <w:rPr>
        <w:rFonts w:hint="default"/>
      </w:rPr>
    </w:lvl>
  </w:abstractNum>
  <w:abstractNum w:abstractNumId="6">
    <w:nsid w:val="1EE8E91E"/>
    <w:multiLevelType w:val="singleLevel"/>
    <w:tmpl w:val="1EE8E91E"/>
    <w:lvl w:ilvl="0" w:tentative="0">
      <w:start w:val="1"/>
      <w:numFmt w:val="decimal"/>
      <w:suff w:val="nothing"/>
      <w:lvlText w:val="%1．"/>
      <w:lvlJc w:val="left"/>
      <w:pPr>
        <w:ind w:left="0" w:firstLine="400"/>
      </w:pPr>
      <w:rPr>
        <w:rFonts w:hint="default"/>
      </w:rPr>
    </w:lvl>
  </w:abstractNum>
  <w:abstractNum w:abstractNumId="7">
    <w:nsid w:val="1F22E84D"/>
    <w:multiLevelType w:val="singleLevel"/>
    <w:tmpl w:val="1F22E84D"/>
    <w:lvl w:ilvl="0" w:tentative="0">
      <w:start w:val="1"/>
      <w:numFmt w:val="chineseCounting"/>
      <w:suff w:val="nothing"/>
      <w:lvlText w:val="%1、"/>
      <w:lvlJc w:val="left"/>
      <w:pPr>
        <w:ind w:left="0" w:firstLine="420"/>
      </w:pPr>
      <w:rPr>
        <w:rFonts w:hint="eastAsia"/>
      </w:rPr>
    </w:lvl>
  </w:abstractNum>
  <w:num w:numId="1">
    <w:abstractNumId w:val="7"/>
  </w:num>
  <w:num w:numId="2">
    <w:abstractNumId w:val="2"/>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WU0ZDU1OWU1ZDFhMmIzYmZiNjkxYjUyMTVjMjgifQ=="/>
  </w:docVars>
  <w:rsids>
    <w:rsidRoot w:val="13ED2AE1"/>
    <w:rsid w:val="02CE3596"/>
    <w:rsid w:val="03D60954"/>
    <w:rsid w:val="0EC97171"/>
    <w:rsid w:val="13ED2AE1"/>
    <w:rsid w:val="15033573"/>
    <w:rsid w:val="18F8318B"/>
    <w:rsid w:val="275F5A05"/>
    <w:rsid w:val="2F4D3910"/>
    <w:rsid w:val="4180507D"/>
    <w:rsid w:val="49496A9F"/>
    <w:rsid w:val="4B681523"/>
    <w:rsid w:val="5121194E"/>
    <w:rsid w:val="57160009"/>
    <w:rsid w:val="5E445DC2"/>
    <w:rsid w:val="65F36D5E"/>
    <w:rsid w:val="69AC2A06"/>
    <w:rsid w:val="6C040CC9"/>
    <w:rsid w:val="6D0122F0"/>
    <w:rsid w:val="79403BAF"/>
    <w:rsid w:val="7DB5388B"/>
    <w:rsid w:val="7E64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1249</Words>
  <Characters>1382</Characters>
  <Lines>0</Lines>
  <Paragraphs>0</Paragraphs>
  <TotalTime>9</TotalTime>
  <ScaleCrop>false</ScaleCrop>
  <LinksUpToDate>false</LinksUpToDate>
  <CharactersWithSpaces>1403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admin</cp:lastModifiedBy>
  <dcterms:modified xsi:type="dcterms:W3CDTF">2022-09-05T06:11:40Z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2DDAA1D581C6423C9B995C7D0C17614F</vt:lpwstr>
  </property>
</Properties>
</file>