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outlineLvl w:val="0"/>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spacing w:line="220" w:lineRule="atLeast"/>
        <w:jc w:val="center"/>
        <w:outlineLvl w:val="0"/>
        <w:rPr>
          <w:rFonts w:ascii="方正小标宋简体" w:hAnsi="黑体" w:eastAsia="方正小标宋简体"/>
          <w:b/>
          <w:sz w:val="44"/>
          <w:szCs w:val="44"/>
        </w:rPr>
      </w:pPr>
      <w:r>
        <w:rPr>
          <w:rFonts w:hint="eastAsia" w:ascii="方正小标宋简体" w:hAnsi="黑体" w:eastAsia="方正小标宋简体"/>
          <w:b/>
          <w:sz w:val="44"/>
          <w:szCs w:val="44"/>
        </w:rPr>
        <w:t>本次检验项目</w:t>
      </w:r>
    </w:p>
    <w:p>
      <w:pPr>
        <w:numPr>
          <w:ilvl w:val="0"/>
          <w:numId w:val="1"/>
        </w:numPr>
        <w:spacing w:line="640" w:lineRule="exact"/>
        <w:outlineLvl w:val="0"/>
        <w:rPr>
          <w:rFonts w:ascii="黑体" w:eastAsia="黑体" w:cs="黑体"/>
          <w:color w:val="000000"/>
          <w:sz w:val="32"/>
          <w:szCs w:val="32"/>
        </w:rPr>
      </w:pPr>
      <w:r>
        <w:rPr>
          <w:rFonts w:hint="eastAsia" w:ascii="黑体" w:eastAsia="黑体" w:cs="黑体"/>
          <w:color w:val="000000"/>
          <w:sz w:val="32"/>
          <w:szCs w:val="32"/>
        </w:rPr>
        <w:t>粮食加工品</w:t>
      </w:r>
    </w:p>
    <w:p>
      <w:pPr>
        <w:spacing w:line="640" w:lineRule="exact"/>
        <w:ind w:firstLine="482" w:firstLineChars="150"/>
        <w:outlineLvl w:val="1"/>
        <w:rPr>
          <w:rFonts w:ascii="楷体" w:hAnsi="楷体" w:eastAsia="楷体"/>
          <w:b/>
          <w:sz w:val="32"/>
          <w:szCs w:val="32"/>
        </w:rPr>
      </w:pPr>
      <w:r>
        <w:rPr>
          <w:rFonts w:hint="eastAsia" w:ascii="楷体" w:hAnsi="楷体" w:eastAsia="楷体"/>
          <w:b/>
          <w:sz w:val="32"/>
          <w:szCs w:val="32"/>
        </w:rPr>
        <w:t>（一）抽检依据</w:t>
      </w:r>
    </w:p>
    <w:p>
      <w:pPr>
        <w:spacing w:line="640" w:lineRule="exact"/>
        <w:ind w:firstLine="640" w:firstLineChars="200"/>
        <w:rPr>
          <w:rFonts w:ascii="楷体" w:hAnsi="楷体" w:eastAsia="楷体"/>
          <w:b/>
          <w:sz w:val="32"/>
          <w:szCs w:val="32"/>
        </w:rPr>
      </w:pPr>
      <w:r>
        <w:rPr>
          <w:rFonts w:ascii="??_GB2312" w:hAnsi="黑体" w:eastAsia="Times New Roman"/>
          <w:sz w:val="32"/>
          <w:szCs w:val="32"/>
        </w:rPr>
        <w:t>抽检依据GB 2762-2017《食品安全国家标准 食品中污染物限量》标准和指标的要求。</w:t>
      </w:r>
    </w:p>
    <w:p>
      <w:pPr>
        <w:spacing w:line="640" w:lineRule="exact"/>
        <w:ind w:firstLine="482" w:firstLineChars="150"/>
        <w:outlineLvl w:val="1"/>
        <w:rPr>
          <w:rFonts w:ascii="黑体" w:eastAsia="黑体" w:cs="黑体"/>
          <w:color w:val="000000"/>
          <w:sz w:val="32"/>
          <w:szCs w:val="32"/>
        </w:rPr>
      </w:pPr>
      <w:r>
        <w:rPr>
          <w:rFonts w:hint="eastAsia" w:ascii="楷体" w:hAnsi="楷体" w:eastAsia="楷体"/>
          <w:b/>
          <w:sz w:val="32"/>
          <w:szCs w:val="32"/>
        </w:rPr>
        <w:t>（二）检验项目</w:t>
      </w:r>
    </w:p>
    <w:p>
      <w:pPr>
        <w:numPr>
          <w:ilvl w:val="0"/>
          <w:numId w:val="2"/>
        </w:numPr>
        <w:spacing w:line="640" w:lineRule="exact"/>
        <w:ind w:firstLine="640" w:firstLineChars="200"/>
        <w:jc w:val="both"/>
        <w:rPr>
          <w:rFonts w:ascii="??_GB2312" w:hAnsi="黑体" w:eastAsia="Times New Roman"/>
          <w:sz w:val="32"/>
          <w:szCs w:val="32"/>
        </w:rPr>
      </w:pPr>
      <w:r>
        <w:rPr>
          <w:rFonts w:hint="eastAsia" w:ascii="??_GB2312" w:hAnsi="黑体" w:eastAsia="宋体"/>
          <w:sz w:val="32"/>
          <w:szCs w:val="32"/>
        </w:rPr>
        <w:t>生湿面</w:t>
      </w:r>
      <w:r>
        <w:rPr>
          <w:rFonts w:ascii="??_GB2312" w:hAnsi="黑体" w:eastAsia="Times New Roman"/>
          <w:sz w:val="32"/>
          <w:szCs w:val="32"/>
        </w:rPr>
        <w:t>的抽检项目包括山梨酸、苯甲酸、脱氢乙酸及其钠盐。</w:t>
      </w:r>
    </w:p>
    <w:p>
      <w:pPr>
        <w:numPr>
          <w:ilvl w:val="0"/>
          <w:numId w:val="1"/>
        </w:numPr>
        <w:spacing w:line="640" w:lineRule="exact"/>
        <w:outlineLvl w:val="0"/>
        <w:rPr>
          <w:rFonts w:ascii="黑体" w:eastAsia="黑体" w:cs="黑体"/>
          <w:color w:val="000000"/>
          <w:sz w:val="32"/>
          <w:szCs w:val="32"/>
        </w:rPr>
      </w:pPr>
      <w:r>
        <w:rPr>
          <w:rFonts w:hint="eastAsia" w:ascii="黑体" w:eastAsia="黑体" w:cs="黑体"/>
          <w:color w:val="000000"/>
          <w:sz w:val="32"/>
          <w:szCs w:val="32"/>
        </w:rPr>
        <w:t>肉制品</w:t>
      </w:r>
    </w:p>
    <w:p>
      <w:pPr>
        <w:numPr>
          <w:ilvl w:val="0"/>
          <w:numId w:val="3"/>
        </w:numPr>
        <w:spacing w:line="640" w:lineRule="exact"/>
        <w:ind w:firstLine="482" w:firstLineChars="150"/>
        <w:outlineLvl w:val="1"/>
        <w:rPr>
          <w:rFonts w:ascii="楷体" w:hAnsi="楷体" w:eastAsia="楷体"/>
          <w:b/>
          <w:sz w:val="32"/>
          <w:szCs w:val="32"/>
        </w:rPr>
      </w:pPr>
      <w:r>
        <w:rPr>
          <w:rFonts w:hint="eastAsia" w:ascii="楷体" w:hAnsi="楷体" w:eastAsia="楷体"/>
          <w:b/>
          <w:sz w:val="32"/>
          <w:szCs w:val="32"/>
        </w:rPr>
        <w:t>抽检依据</w:t>
      </w:r>
    </w:p>
    <w:p>
      <w:pPr>
        <w:spacing w:line="640" w:lineRule="exact"/>
        <w:ind w:firstLine="640" w:firstLineChars="200"/>
        <w:rPr>
          <w:rFonts w:ascii="楷体" w:hAnsi="楷体" w:eastAsia="楷体"/>
          <w:b/>
          <w:sz w:val="32"/>
          <w:szCs w:val="32"/>
        </w:rPr>
      </w:pPr>
      <w:r>
        <w:rPr>
          <w:rFonts w:ascii="??_GB2312" w:hAnsi="黑体" w:eastAsia="Times New Roman"/>
          <w:sz w:val="32"/>
          <w:szCs w:val="32"/>
        </w:rPr>
        <w:t>抽检依据GB 2760-2014《食品安全国家标准 食品添加剂使用标准》标准和指标的要求。</w:t>
      </w:r>
    </w:p>
    <w:p>
      <w:pPr>
        <w:numPr>
          <w:ilvl w:val="0"/>
          <w:numId w:val="3"/>
        </w:numPr>
        <w:spacing w:line="640" w:lineRule="exact"/>
        <w:ind w:firstLine="482" w:firstLineChars="150"/>
        <w:outlineLvl w:val="1"/>
        <w:rPr>
          <w:rFonts w:ascii="楷体" w:hAnsi="楷体" w:eastAsia="楷体"/>
          <w:b/>
          <w:sz w:val="32"/>
          <w:szCs w:val="32"/>
        </w:rPr>
      </w:pPr>
      <w:r>
        <w:rPr>
          <w:rFonts w:hint="eastAsia" w:ascii="楷体" w:hAnsi="楷体" w:eastAsia="楷体"/>
          <w:b/>
          <w:sz w:val="32"/>
          <w:szCs w:val="32"/>
        </w:rPr>
        <w:t>检验项目</w:t>
      </w:r>
    </w:p>
    <w:p>
      <w:pPr>
        <w:numPr>
          <w:ilvl w:val="0"/>
          <w:numId w:val="4"/>
        </w:numPr>
        <w:spacing w:line="640" w:lineRule="exact"/>
        <w:ind w:firstLine="640" w:firstLineChars="200"/>
        <w:jc w:val="both"/>
        <w:rPr>
          <w:rFonts w:ascii="??_GB2312" w:hAnsi="黑体" w:eastAsia="Times New Roman"/>
          <w:sz w:val="32"/>
          <w:szCs w:val="32"/>
        </w:rPr>
      </w:pPr>
      <w:r>
        <w:rPr>
          <w:rFonts w:hint="eastAsia" w:ascii="??_GB2312" w:hAnsi="黑体" w:eastAsia="宋体"/>
          <w:sz w:val="32"/>
          <w:szCs w:val="32"/>
        </w:rPr>
        <w:t>鸭血</w:t>
      </w:r>
      <w:r>
        <w:rPr>
          <w:rFonts w:ascii="??_GB2312" w:hAnsi="黑体" w:eastAsia="Times New Roman"/>
          <w:sz w:val="32"/>
          <w:szCs w:val="32"/>
        </w:rPr>
        <w:t>的抽检项目包括苯甲酸及其钠盐</w:t>
      </w:r>
      <w:r>
        <w:rPr>
          <w:rFonts w:hint="eastAsia" w:ascii="??_GB2312" w:hAnsi="黑体" w:eastAsia="宋体"/>
          <w:sz w:val="32"/>
          <w:szCs w:val="32"/>
          <w:lang w:eastAsia="zh-CN"/>
        </w:rPr>
        <w:t>（</w:t>
      </w:r>
      <w:r>
        <w:rPr>
          <w:rFonts w:ascii="??_GB2312" w:hAnsi="黑体" w:eastAsia="Times New Roman"/>
          <w:sz w:val="32"/>
          <w:szCs w:val="32"/>
        </w:rPr>
        <w:t>以苯甲酸计</w:t>
      </w:r>
      <w:r>
        <w:rPr>
          <w:rFonts w:hint="eastAsia" w:ascii="??_GB2312" w:hAnsi="黑体" w:eastAsia="宋体"/>
          <w:sz w:val="32"/>
          <w:szCs w:val="32"/>
          <w:lang w:eastAsia="zh-CN"/>
        </w:rPr>
        <w:t>）</w:t>
      </w:r>
      <w:r>
        <w:rPr>
          <w:rFonts w:ascii="??_GB2312" w:hAnsi="黑体" w:eastAsia="Times New Roman"/>
          <w:sz w:val="32"/>
          <w:szCs w:val="32"/>
        </w:rPr>
        <w:t>、山梨酸及其钾盐</w:t>
      </w:r>
      <w:r>
        <w:rPr>
          <w:rFonts w:hint="eastAsia" w:ascii="??_GB2312" w:hAnsi="黑体" w:eastAsia="宋体"/>
          <w:sz w:val="32"/>
          <w:szCs w:val="32"/>
          <w:lang w:eastAsia="zh-CN"/>
        </w:rPr>
        <w:t>（</w:t>
      </w:r>
      <w:r>
        <w:rPr>
          <w:rFonts w:ascii="??_GB2312" w:hAnsi="黑体" w:eastAsia="Times New Roman"/>
          <w:sz w:val="32"/>
          <w:szCs w:val="32"/>
        </w:rPr>
        <w:t>以山梨酸计</w:t>
      </w:r>
      <w:r>
        <w:rPr>
          <w:rFonts w:hint="eastAsia" w:ascii="??_GB2312" w:hAnsi="黑体" w:eastAsia="宋体"/>
          <w:sz w:val="32"/>
          <w:szCs w:val="32"/>
          <w:lang w:eastAsia="zh-CN"/>
        </w:rPr>
        <w:t>）</w:t>
      </w:r>
      <w:r>
        <w:rPr>
          <w:rFonts w:ascii="??_GB2312" w:hAnsi="黑体" w:eastAsia="Times New Roman"/>
          <w:sz w:val="32"/>
          <w:szCs w:val="32"/>
        </w:rPr>
        <w:t>、亚硝酸盐</w:t>
      </w:r>
      <w:r>
        <w:rPr>
          <w:rFonts w:hint="eastAsia" w:ascii="??_GB2312" w:hAnsi="黑体" w:eastAsia="宋体"/>
          <w:sz w:val="32"/>
          <w:szCs w:val="32"/>
          <w:lang w:eastAsia="zh-CN"/>
        </w:rPr>
        <w:t>（</w:t>
      </w:r>
      <w:r>
        <w:rPr>
          <w:rFonts w:ascii="??_GB2312" w:hAnsi="黑体" w:eastAsia="Times New Roman"/>
          <w:sz w:val="32"/>
          <w:szCs w:val="32"/>
        </w:rPr>
        <w:t>以亚硝酸钠计</w:t>
      </w:r>
      <w:r>
        <w:rPr>
          <w:rFonts w:hint="eastAsia" w:ascii="??_GB2312" w:hAnsi="黑体" w:eastAsia="宋体"/>
          <w:sz w:val="32"/>
          <w:szCs w:val="32"/>
          <w:lang w:eastAsia="zh-CN"/>
        </w:rPr>
        <w:t>）</w:t>
      </w:r>
      <w:r>
        <w:rPr>
          <w:rFonts w:hint="eastAsia" w:ascii="??_GB2312" w:hAnsi="黑体" w:eastAsia="宋体"/>
          <w:sz w:val="32"/>
          <w:szCs w:val="32"/>
        </w:rPr>
        <w:t>等</w:t>
      </w:r>
      <w:r>
        <w:rPr>
          <w:rFonts w:ascii="??_GB2312" w:hAnsi="黑体" w:eastAsia="Times New Roman"/>
          <w:sz w:val="32"/>
          <w:szCs w:val="32"/>
        </w:rPr>
        <w:t>。</w:t>
      </w:r>
    </w:p>
    <w:p>
      <w:pPr>
        <w:numPr>
          <w:ilvl w:val="0"/>
          <w:numId w:val="1"/>
        </w:numPr>
        <w:spacing w:line="640" w:lineRule="exact"/>
        <w:outlineLvl w:val="0"/>
        <w:rPr>
          <w:rFonts w:ascii="黑体" w:eastAsia="黑体" w:cs="黑体"/>
          <w:color w:val="000000"/>
          <w:sz w:val="32"/>
          <w:szCs w:val="32"/>
        </w:rPr>
      </w:pPr>
      <w:r>
        <w:rPr>
          <w:rFonts w:hint="eastAsia" w:ascii="黑体" w:eastAsia="黑体" w:cs="黑体"/>
          <w:color w:val="000000"/>
          <w:sz w:val="32"/>
          <w:szCs w:val="32"/>
        </w:rPr>
        <w:t>糕点</w:t>
      </w:r>
    </w:p>
    <w:p>
      <w:pPr>
        <w:spacing w:after="0" w:line="540" w:lineRule="exact"/>
        <w:ind w:firstLine="482" w:firstLineChars="150"/>
        <w:outlineLvl w:val="1"/>
        <w:rPr>
          <w:rFonts w:ascii="楷体" w:hAnsi="楷体" w:eastAsia="楷体"/>
          <w:b/>
          <w:sz w:val="32"/>
          <w:szCs w:val="32"/>
        </w:rPr>
      </w:pPr>
      <w:r>
        <w:rPr>
          <w:rFonts w:hint="eastAsia" w:ascii="楷体" w:hAnsi="楷体" w:eastAsia="楷体"/>
          <w:b/>
          <w:sz w:val="32"/>
          <w:szCs w:val="32"/>
        </w:rPr>
        <w:t>（一）抽检依据</w:t>
      </w:r>
    </w:p>
    <w:p>
      <w:pPr>
        <w:spacing w:after="0" w:line="540" w:lineRule="exact"/>
        <w:ind w:firstLine="640" w:firstLineChars="200"/>
        <w:rPr>
          <w:rFonts w:ascii="楷体" w:hAnsi="楷体" w:eastAsia="楷体"/>
          <w:b/>
          <w:sz w:val="32"/>
          <w:szCs w:val="32"/>
        </w:rPr>
      </w:pPr>
      <w:r>
        <w:rPr>
          <w:rFonts w:hint="eastAsia" w:ascii="仿宋_GB2312" w:hAnsi="黑体" w:eastAsia="仿宋_GB2312"/>
          <w:sz w:val="32"/>
          <w:szCs w:val="32"/>
        </w:rPr>
        <w:t>抽检依据是</w:t>
      </w:r>
      <w:r>
        <w:rPr>
          <w:rFonts w:ascii="仿宋_GB2312" w:hAnsi="黑体" w:eastAsia="仿宋_GB2312"/>
          <w:sz w:val="32"/>
          <w:szCs w:val="32"/>
        </w:rPr>
        <w:t>GB 2760-2014</w:t>
      </w:r>
      <w:r>
        <w:rPr>
          <w:rFonts w:hint="eastAsia" w:ascii="仿宋_GB2312" w:hAnsi="黑体" w:eastAsia="仿宋_GB2312"/>
          <w:sz w:val="32"/>
          <w:szCs w:val="32"/>
        </w:rPr>
        <w:t>《食品安全国家标准</w:t>
      </w:r>
      <w:r>
        <w:rPr>
          <w:rFonts w:ascii="仿宋_GB2312" w:hAnsi="黑体" w:eastAsia="仿宋_GB2312"/>
          <w:sz w:val="32"/>
          <w:szCs w:val="32"/>
        </w:rPr>
        <w:t xml:space="preserve"> </w:t>
      </w:r>
      <w:r>
        <w:rPr>
          <w:rFonts w:hint="eastAsia" w:ascii="仿宋_GB2312" w:hAnsi="黑体" w:eastAsia="仿宋_GB2312"/>
          <w:sz w:val="32"/>
          <w:szCs w:val="32"/>
        </w:rPr>
        <w:t>食品添加剂使用标准》、</w:t>
      </w:r>
      <w:r>
        <w:rPr>
          <w:rFonts w:ascii="仿宋_GB2312" w:hAnsi="黑体" w:eastAsia="仿宋_GB2312"/>
          <w:sz w:val="32"/>
          <w:szCs w:val="32"/>
        </w:rPr>
        <w:t>GB 7099-2015</w:t>
      </w:r>
      <w:r>
        <w:rPr>
          <w:rFonts w:hint="eastAsia" w:ascii="仿宋_GB2312" w:hAnsi="黑体" w:eastAsia="仿宋_GB2312"/>
          <w:sz w:val="32"/>
          <w:szCs w:val="32"/>
        </w:rPr>
        <w:t>《食品安全国家标准</w:t>
      </w:r>
      <w:r>
        <w:rPr>
          <w:rFonts w:ascii="仿宋_GB2312" w:hAnsi="黑体" w:eastAsia="仿宋_GB2312"/>
          <w:sz w:val="32"/>
          <w:szCs w:val="32"/>
        </w:rPr>
        <w:t xml:space="preserve"> </w:t>
      </w:r>
      <w:r>
        <w:rPr>
          <w:rFonts w:hint="eastAsia" w:ascii="仿宋_GB2312" w:hAnsi="黑体" w:eastAsia="仿宋_GB2312"/>
          <w:sz w:val="32"/>
          <w:szCs w:val="32"/>
        </w:rPr>
        <w:t>糕点、面包》等标准及产品明示标准和指标的要求。</w:t>
      </w:r>
    </w:p>
    <w:p>
      <w:pPr>
        <w:spacing w:after="0" w:line="540" w:lineRule="exact"/>
        <w:ind w:firstLine="482" w:firstLineChars="150"/>
        <w:outlineLvl w:val="1"/>
        <w:rPr>
          <w:rFonts w:ascii="黑体" w:eastAsia="黑体" w:cs="黑体"/>
          <w:color w:val="000000"/>
          <w:sz w:val="32"/>
          <w:szCs w:val="32"/>
        </w:rPr>
      </w:pPr>
      <w:r>
        <w:rPr>
          <w:rFonts w:hint="eastAsia" w:ascii="楷体" w:hAnsi="楷体" w:eastAsia="楷体"/>
          <w:b/>
          <w:sz w:val="32"/>
          <w:szCs w:val="32"/>
        </w:rPr>
        <w:t>（二）检验项目</w:t>
      </w:r>
    </w:p>
    <w:p>
      <w:pPr>
        <w:spacing w:after="0" w:line="540" w:lineRule="exact"/>
        <w:ind w:firstLine="640" w:firstLineChars="200"/>
        <w:jc w:val="both"/>
        <w:rPr>
          <w:rFonts w:ascii="仿宋_GB2312" w:hAnsi="黑体" w:eastAsia="仿宋_GB2312"/>
          <w:sz w:val="32"/>
          <w:szCs w:val="32"/>
        </w:rPr>
      </w:pPr>
      <w:r>
        <w:rPr>
          <w:rFonts w:hint="eastAsia" w:ascii="仿宋_GB2312" w:hAnsi="黑体" w:eastAsia="仿宋_GB2312"/>
          <w:sz w:val="32"/>
          <w:szCs w:val="32"/>
        </w:rPr>
        <w:t>糕点的抽检项目包括苯甲酸及其钠盐</w:t>
      </w:r>
      <w:r>
        <w:rPr>
          <w:rFonts w:hint="eastAsia" w:ascii="仿宋_GB2312" w:hAnsi="黑体" w:eastAsia="仿宋_GB2312"/>
          <w:sz w:val="32"/>
          <w:szCs w:val="32"/>
          <w:lang w:eastAsia="zh-CN"/>
        </w:rPr>
        <w:t>（</w:t>
      </w:r>
      <w:r>
        <w:rPr>
          <w:rFonts w:hint="eastAsia" w:ascii="仿宋_GB2312" w:hAnsi="黑体" w:eastAsia="仿宋_GB2312"/>
          <w:sz w:val="32"/>
          <w:szCs w:val="32"/>
        </w:rPr>
        <w:t>以苯甲酸计</w:t>
      </w:r>
      <w:r>
        <w:rPr>
          <w:rFonts w:hint="eastAsia" w:ascii="仿宋_GB2312" w:hAnsi="黑体" w:eastAsia="仿宋_GB2312"/>
          <w:sz w:val="32"/>
          <w:szCs w:val="32"/>
          <w:lang w:eastAsia="zh-CN"/>
        </w:rPr>
        <w:t>）</w:t>
      </w:r>
      <w:r>
        <w:rPr>
          <w:rFonts w:hint="eastAsia" w:ascii="仿宋_GB2312" w:hAnsi="黑体" w:eastAsia="仿宋_GB2312"/>
          <w:sz w:val="32"/>
          <w:szCs w:val="32"/>
        </w:rPr>
        <w:t>、过氧化值</w:t>
      </w:r>
      <w:r>
        <w:rPr>
          <w:rFonts w:hint="eastAsia" w:ascii="仿宋_GB2312" w:hAnsi="黑体" w:eastAsia="仿宋_GB2312"/>
          <w:sz w:val="32"/>
          <w:szCs w:val="32"/>
          <w:lang w:eastAsia="zh-CN"/>
        </w:rPr>
        <w:t>（</w:t>
      </w:r>
      <w:r>
        <w:rPr>
          <w:rFonts w:hint="eastAsia" w:ascii="仿宋_GB2312" w:hAnsi="黑体" w:eastAsia="仿宋_GB2312"/>
          <w:sz w:val="32"/>
          <w:szCs w:val="32"/>
        </w:rPr>
        <w:t>以脂肪计</w:t>
      </w:r>
      <w:r>
        <w:rPr>
          <w:rFonts w:hint="eastAsia" w:ascii="仿宋_GB2312" w:hAnsi="黑体" w:eastAsia="仿宋_GB2312"/>
          <w:sz w:val="32"/>
          <w:szCs w:val="32"/>
          <w:lang w:eastAsia="zh-CN"/>
        </w:rPr>
        <w:t>）</w:t>
      </w:r>
      <w:r>
        <w:rPr>
          <w:rFonts w:hint="eastAsia" w:ascii="仿宋_GB2312" w:hAnsi="黑体" w:eastAsia="仿宋_GB2312"/>
          <w:sz w:val="32"/>
          <w:szCs w:val="32"/>
        </w:rPr>
        <w:t>、铝的残留量</w:t>
      </w:r>
      <w:r>
        <w:rPr>
          <w:rFonts w:hint="eastAsia" w:ascii="仿宋_GB2312" w:hAnsi="黑体" w:eastAsia="仿宋_GB2312"/>
          <w:sz w:val="32"/>
          <w:szCs w:val="32"/>
          <w:lang w:eastAsia="zh-CN"/>
        </w:rPr>
        <w:t>（</w:t>
      </w:r>
      <w:r>
        <w:rPr>
          <w:rFonts w:hint="eastAsia" w:ascii="仿宋_GB2312" w:hAnsi="黑体" w:eastAsia="仿宋_GB2312"/>
          <w:sz w:val="32"/>
          <w:szCs w:val="32"/>
        </w:rPr>
        <w:t>干样品，以</w:t>
      </w:r>
      <w:r>
        <w:rPr>
          <w:rFonts w:ascii="仿宋_GB2312" w:hAnsi="黑体" w:eastAsia="仿宋_GB2312"/>
          <w:sz w:val="32"/>
          <w:szCs w:val="32"/>
        </w:rPr>
        <w:t>Al</w:t>
      </w:r>
      <w:r>
        <w:rPr>
          <w:rFonts w:hint="eastAsia" w:ascii="仿宋_GB2312" w:hAnsi="黑体" w:eastAsia="仿宋_GB2312"/>
          <w:sz w:val="32"/>
          <w:szCs w:val="32"/>
        </w:rPr>
        <w:t>计</w:t>
      </w:r>
      <w:r>
        <w:rPr>
          <w:rFonts w:hint="eastAsia" w:ascii="仿宋_GB2312" w:hAnsi="黑体" w:eastAsia="仿宋_GB2312"/>
          <w:sz w:val="32"/>
          <w:szCs w:val="32"/>
          <w:lang w:eastAsia="zh-CN"/>
        </w:rPr>
        <w:t>）</w:t>
      </w:r>
      <w:r>
        <w:rPr>
          <w:rFonts w:hint="eastAsia" w:ascii="仿宋_GB2312" w:hAnsi="黑体" w:eastAsia="仿宋_GB2312"/>
          <w:sz w:val="32"/>
          <w:szCs w:val="32"/>
        </w:rPr>
        <w:t>、山梨酸及其钾盐</w:t>
      </w:r>
      <w:r>
        <w:rPr>
          <w:rFonts w:hint="eastAsia" w:ascii="仿宋_GB2312" w:hAnsi="黑体" w:eastAsia="仿宋_GB2312"/>
          <w:sz w:val="32"/>
          <w:szCs w:val="32"/>
          <w:lang w:eastAsia="zh-CN"/>
        </w:rPr>
        <w:t>（</w:t>
      </w:r>
      <w:r>
        <w:rPr>
          <w:rFonts w:hint="eastAsia" w:ascii="仿宋_GB2312" w:hAnsi="黑体" w:eastAsia="仿宋_GB2312"/>
          <w:sz w:val="32"/>
          <w:szCs w:val="32"/>
        </w:rPr>
        <w:t>以山梨酸计</w:t>
      </w:r>
      <w:r>
        <w:rPr>
          <w:rFonts w:hint="eastAsia" w:ascii="仿宋_GB2312" w:hAnsi="黑体" w:eastAsia="仿宋_GB2312"/>
          <w:sz w:val="32"/>
          <w:szCs w:val="32"/>
          <w:lang w:eastAsia="zh-CN"/>
        </w:rPr>
        <w:t>）</w:t>
      </w:r>
      <w:r>
        <w:rPr>
          <w:rFonts w:hint="eastAsia" w:ascii="仿宋_GB2312" w:hAnsi="黑体" w:eastAsia="仿宋_GB2312"/>
          <w:sz w:val="32"/>
          <w:szCs w:val="32"/>
        </w:rPr>
        <w:t>、酸价</w:t>
      </w:r>
      <w:r>
        <w:rPr>
          <w:rFonts w:hint="eastAsia" w:ascii="仿宋_GB2312" w:hAnsi="黑体" w:eastAsia="仿宋_GB2312"/>
          <w:sz w:val="32"/>
          <w:szCs w:val="32"/>
          <w:lang w:eastAsia="zh-CN"/>
        </w:rPr>
        <w:t>（</w:t>
      </w:r>
      <w:r>
        <w:rPr>
          <w:rFonts w:hint="eastAsia" w:ascii="仿宋_GB2312" w:hAnsi="黑体" w:eastAsia="仿宋_GB2312"/>
          <w:sz w:val="32"/>
          <w:szCs w:val="32"/>
        </w:rPr>
        <w:t>以脂肪计</w:t>
      </w:r>
      <w:r>
        <w:rPr>
          <w:rFonts w:hint="eastAsia" w:ascii="仿宋_GB2312" w:hAnsi="黑体" w:eastAsia="仿宋_GB2312"/>
          <w:sz w:val="32"/>
          <w:szCs w:val="32"/>
          <w:lang w:eastAsia="zh-CN"/>
        </w:rPr>
        <w:t>）（</w:t>
      </w:r>
      <w:r>
        <w:rPr>
          <w:rFonts w:ascii="仿宋_GB2312" w:hAnsi="黑体" w:eastAsia="仿宋_GB2312"/>
          <w:sz w:val="32"/>
          <w:szCs w:val="32"/>
        </w:rPr>
        <w:t>KOH</w:t>
      </w:r>
      <w:r>
        <w:rPr>
          <w:rFonts w:hint="eastAsia" w:ascii="仿宋_GB2312" w:hAnsi="黑体" w:eastAsia="仿宋_GB2312"/>
          <w:sz w:val="32"/>
          <w:szCs w:val="32"/>
          <w:lang w:eastAsia="zh-CN"/>
        </w:rPr>
        <w:t>）</w:t>
      </w:r>
      <w:r>
        <w:rPr>
          <w:rFonts w:hint="eastAsia" w:ascii="仿宋_GB2312" w:hAnsi="黑体" w:eastAsia="仿宋_GB2312"/>
          <w:sz w:val="32"/>
          <w:szCs w:val="32"/>
        </w:rPr>
        <w:t>、糖精钠</w:t>
      </w:r>
      <w:r>
        <w:rPr>
          <w:rFonts w:hint="eastAsia" w:ascii="仿宋_GB2312" w:hAnsi="黑体" w:eastAsia="仿宋_GB2312"/>
          <w:sz w:val="32"/>
          <w:szCs w:val="32"/>
          <w:lang w:eastAsia="zh-CN"/>
        </w:rPr>
        <w:t>（</w:t>
      </w:r>
      <w:r>
        <w:rPr>
          <w:rFonts w:hint="eastAsia" w:ascii="仿宋_GB2312" w:hAnsi="黑体" w:eastAsia="仿宋_GB2312"/>
          <w:sz w:val="32"/>
          <w:szCs w:val="32"/>
        </w:rPr>
        <w:t>以糖精计</w:t>
      </w:r>
      <w:r>
        <w:rPr>
          <w:rFonts w:hint="eastAsia" w:ascii="仿宋_GB2312" w:hAnsi="黑体" w:eastAsia="仿宋_GB2312"/>
          <w:sz w:val="32"/>
          <w:szCs w:val="32"/>
          <w:lang w:eastAsia="zh-CN"/>
        </w:rPr>
        <w:t>）</w:t>
      </w:r>
      <w:r>
        <w:rPr>
          <w:rFonts w:hint="eastAsia" w:ascii="仿宋_GB2312" w:hAnsi="黑体" w:eastAsia="仿宋_GB2312"/>
          <w:sz w:val="32"/>
          <w:szCs w:val="32"/>
        </w:rPr>
        <w:t>、脱氢乙酸及其钠盐</w:t>
      </w:r>
      <w:r>
        <w:rPr>
          <w:rFonts w:hint="eastAsia" w:ascii="仿宋_GB2312" w:hAnsi="黑体" w:eastAsia="仿宋_GB2312"/>
          <w:sz w:val="32"/>
          <w:szCs w:val="32"/>
          <w:lang w:eastAsia="zh-CN"/>
        </w:rPr>
        <w:t>（</w:t>
      </w:r>
      <w:r>
        <w:rPr>
          <w:rFonts w:hint="eastAsia" w:ascii="仿宋_GB2312" w:hAnsi="黑体" w:eastAsia="仿宋_GB2312"/>
          <w:sz w:val="32"/>
          <w:szCs w:val="32"/>
        </w:rPr>
        <w:t>以脱氢乙酸计</w:t>
      </w:r>
      <w:r>
        <w:rPr>
          <w:rFonts w:hint="eastAsia" w:ascii="仿宋_GB2312" w:hAnsi="黑体" w:eastAsia="仿宋_GB2312"/>
          <w:sz w:val="32"/>
          <w:szCs w:val="32"/>
          <w:lang w:eastAsia="zh-CN"/>
        </w:rPr>
        <w:t>）</w:t>
      </w:r>
      <w:r>
        <w:rPr>
          <w:rFonts w:hint="eastAsia" w:ascii="仿宋_GB2312" w:hAnsi="黑体" w:eastAsia="仿宋_GB2312"/>
          <w:sz w:val="32"/>
          <w:szCs w:val="32"/>
        </w:rPr>
        <w:t>。</w:t>
      </w:r>
    </w:p>
    <w:p>
      <w:pPr>
        <w:numPr>
          <w:ilvl w:val="0"/>
          <w:numId w:val="1"/>
        </w:numPr>
        <w:spacing w:line="640" w:lineRule="exact"/>
        <w:outlineLvl w:val="0"/>
        <w:rPr>
          <w:rFonts w:ascii="黑体" w:eastAsia="黑体" w:cs="黑体"/>
          <w:color w:val="000000"/>
          <w:sz w:val="32"/>
          <w:szCs w:val="32"/>
        </w:rPr>
      </w:pPr>
      <w:r>
        <w:rPr>
          <w:rFonts w:hint="eastAsia" w:ascii="黑体" w:eastAsia="黑体" w:cs="黑体"/>
          <w:color w:val="000000"/>
          <w:sz w:val="32"/>
          <w:szCs w:val="32"/>
        </w:rPr>
        <w:t>食用农产品</w:t>
      </w:r>
    </w:p>
    <w:p>
      <w:pPr>
        <w:spacing w:line="640" w:lineRule="exact"/>
        <w:ind w:firstLine="482" w:firstLineChars="150"/>
        <w:outlineLvl w:val="1"/>
        <w:rPr>
          <w:rFonts w:ascii="楷体" w:hAnsi="楷体" w:eastAsia="楷体"/>
          <w:b/>
          <w:sz w:val="32"/>
          <w:szCs w:val="32"/>
        </w:rPr>
      </w:pPr>
      <w:r>
        <w:rPr>
          <w:rFonts w:hint="eastAsia" w:ascii="楷体" w:hAnsi="楷体" w:eastAsia="楷体"/>
          <w:b/>
          <w:sz w:val="32"/>
          <w:szCs w:val="32"/>
        </w:rPr>
        <w:t>（一）抽检依据</w:t>
      </w:r>
    </w:p>
    <w:p>
      <w:pPr>
        <w:spacing w:line="640" w:lineRule="exact"/>
        <w:ind w:firstLine="640" w:firstLineChars="200"/>
        <w:rPr>
          <w:rFonts w:ascii="楷体" w:hAnsi="楷体" w:eastAsia="楷体"/>
          <w:b/>
          <w:sz w:val="32"/>
          <w:szCs w:val="32"/>
        </w:rPr>
      </w:pPr>
      <w:r>
        <w:rPr>
          <w:rFonts w:ascii="??_GB2312" w:hAnsi="黑体" w:eastAsia="Times New Roman"/>
          <w:sz w:val="32"/>
          <w:szCs w:val="32"/>
        </w:rPr>
        <w:t>抽检依据GB 19300-2014《食品安全国家标准 坚果与籽类食品》、GB 22556-2008《豆芽卫生标准》、GB 2761-2017《食品安全国家标准 食品中真菌毒素限量》、GB 2762-2017《食品安全国家标准 食品中污染物限量》、GB 2763-2021《食品安全国家标准 食品中农药最大残留限量》、GB 31650-2019《食品安全国家标准 食品中兽药最大残留限量》、国家食品药品监督管理总局农业部国家卫生和计划生育委员会关于豆芽生产过程中禁止使用6-苄基腺嘌呤等物质的公告</w:t>
      </w:r>
      <w:r>
        <w:rPr>
          <w:rFonts w:hint="eastAsia" w:ascii="??_GB2312" w:hAnsi="黑体" w:eastAsia="宋体"/>
          <w:sz w:val="32"/>
          <w:szCs w:val="32"/>
          <w:lang w:eastAsia="zh-CN"/>
        </w:rPr>
        <w:t>（</w:t>
      </w:r>
      <w:r>
        <w:rPr>
          <w:rFonts w:ascii="??_GB2312" w:hAnsi="黑体" w:eastAsia="Times New Roman"/>
          <w:sz w:val="32"/>
          <w:szCs w:val="32"/>
        </w:rPr>
        <w:t>2015年第11号</w:t>
      </w:r>
      <w:r>
        <w:rPr>
          <w:rFonts w:hint="eastAsia" w:ascii="??_GB2312" w:hAnsi="黑体" w:eastAsia="宋体"/>
          <w:sz w:val="32"/>
          <w:szCs w:val="32"/>
          <w:lang w:eastAsia="zh-CN"/>
        </w:rPr>
        <w:t>）</w:t>
      </w:r>
      <w:r>
        <w:rPr>
          <w:rFonts w:ascii="??_GB2312" w:hAnsi="黑体" w:eastAsia="Times New Roman"/>
          <w:sz w:val="32"/>
          <w:szCs w:val="32"/>
        </w:rPr>
        <w:t>、</w:t>
      </w:r>
      <w:r>
        <w:rPr>
          <w:rFonts w:hint="eastAsia" w:ascii="??_GB2312" w:hAnsi="黑体" w:eastAsia="宋体"/>
          <w:sz w:val="32"/>
          <w:szCs w:val="32"/>
          <w:lang w:eastAsia="zh-CN"/>
        </w:rPr>
        <w:t>农业部</w:t>
      </w:r>
      <w:r>
        <w:rPr>
          <w:rFonts w:ascii="??_GB2312" w:hAnsi="黑体" w:eastAsia="Times New Roman"/>
          <w:sz w:val="32"/>
          <w:szCs w:val="32"/>
        </w:rPr>
        <w:t>公告 第250号《食品动物中禁止使用的药品及其他化合物清单》标准和指标的要求。</w:t>
      </w:r>
    </w:p>
    <w:p>
      <w:pPr>
        <w:spacing w:line="640" w:lineRule="exact"/>
        <w:ind w:firstLine="482" w:firstLineChars="150"/>
        <w:outlineLvl w:val="1"/>
        <w:rPr>
          <w:rFonts w:ascii="黑体" w:eastAsia="黑体" w:cs="黑体"/>
          <w:color w:val="000000"/>
          <w:sz w:val="32"/>
          <w:szCs w:val="32"/>
        </w:rPr>
      </w:pPr>
      <w:r>
        <w:rPr>
          <w:rFonts w:hint="eastAsia" w:ascii="楷体" w:hAnsi="楷体" w:eastAsia="楷体"/>
          <w:b/>
          <w:sz w:val="32"/>
          <w:szCs w:val="32"/>
        </w:rPr>
        <w:t>（二）检验项目</w:t>
      </w:r>
    </w:p>
    <w:p>
      <w:pPr>
        <w:spacing w:line="640" w:lineRule="exact"/>
        <w:ind w:firstLine="640" w:firstLineChars="200"/>
        <w:jc w:val="both"/>
        <w:rPr>
          <w:rFonts w:ascii="??_GB2312" w:hAnsi="黑体" w:eastAsia="宋体"/>
          <w:sz w:val="32"/>
          <w:szCs w:val="32"/>
        </w:rPr>
      </w:pPr>
      <w:r>
        <w:rPr>
          <w:rFonts w:ascii="??_GB2312" w:hAnsi="黑体" w:eastAsia="宋体"/>
          <w:sz w:val="32"/>
          <w:szCs w:val="32"/>
        </w:rPr>
        <w:t>1.</w:t>
      </w:r>
      <w:r>
        <w:rPr>
          <w:rFonts w:ascii="??_GB2312" w:hAnsi="黑体" w:eastAsia="Times New Roman"/>
          <w:sz w:val="32"/>
          <w:szCs w:val="32"/>
        </w:rPr>
        <w:t>猪肉的抽检项目包括恩诺沙星</w:t>
      </w:r>
      <w:bookmarkStart w:id="0" w:name="_GoBack"/>
      <w:bookmarkEnd w:id="0"/>
      <w:r>
        <w:rPr>
          <w:rFonts w:ascii="??_GB2312" w:hAnsi="黑体" w:eastAsia="Times New Roman"/>
          <w:sz w:val="32"/>
          <w:szCs w:val="32"/>
        </w:rPr>
        <w:t>、磺胺类</w:t>
      </w:r>
      <w:r>
        <w:rPr>
          <w:rFonts w:hint="eastAsia" w:ascii="??_GB2312" w:hAnsi="黑体" w:eastAsia="宋体"/>
          <w:sz w:val="32"/>
          <w:szCs w:val="32"/>
          <w:lang w:eastAsia="zh-CN"/>
        </w:rPr>
        <w:t>（</w:t>
      </w:r>
      <w:r>
        <w:rPr>
          <w:rFonts w:ascii="??_GB2312" w:hAnsi="黑体" w:eastAsia="Times New Roman"/>
          <w:sz w:val="32"/>
          <w:szCs w:val="32"/>
        </w:rPr>
        <w:t>总量</w:t>
      </w:r>
      <w:r>
        <w:rPr>
          <w:rFonts w:hint="eastAsia" w:ascii="??_GB2312" w:hAnsi="黑体" w:eastAsia="宋体"/>
          <w:sz w:val="32"/>
          <w:szCs w:val="32"/>
          <w:lang w:eastAsia="zh-CN"/>
        </w:rPr>
        <w:t>）</w:t>
      </w:r>
      <w:r>
        <w:rPr>
          <w:rFonts w:ascii="??_GB2312" w:hAnsi="黑体" w:eastAsia="Times New Roman"/>
          <w:sz w:val="32"/>
          <w:szCs w:val="32"/>
        </w:rPr>
        <w:t>、氯霉素、五氯酚酸钠</w:t>
      </w:r>
      <w:r>
        <w:rPr>
          <w:rFonts w:hint="eastAsia" w:ascii="??_GB2312" w:hAnsi="黑体" w:eastAsia="宋体"/>
          <w:sz w:val="32"/>
          <w:szCs w:val="32"/>
          <w:lang w:eastAsia="zh-CN"/>
        </w:rPr>
        <w:t>（</w:t>
      </w:r>
      <w:r>
        <w:rPr>
          <w:rFonts w:ascii="??_GB2312" w:hAnsi="黑体" w:eastAsia="Times New Roman"/>
          <w:sz w:val="32"/>
          <w:szCs w:val="32"/>
        </w:rPr>
        <w:t>以五氯酚计</w:t>
      </w:r>
      <w:r>
        <w:rPr>
          <w:rFonts w:hint="eastAsia" w:ascii="??_GB2312" w:hAnsi="黑体" w:eastAsia="宋体"/>
          <w:sz w:val="32"/>
          <w:szCs w:val="32"/>
          <w:lang w:eastAsia="zh-CN"/>
        </w:rPr>
        <w:t>）</w:t>
      </w:r>
      <w:r>
        <w:rPr>
          <w:rFonts w:hint="eastAsia" w:ascii="??_GB2312" w:hAnsi="黑体" w:eastAsia="宋体"/>
          <w:sz w:val="32"/>
          <w:szCs w:val="32"/>
        </w:rPr>
        <w:t>等。</w:t>
      </w:r>
    </w:p>
    <w:p>
      <w:pPr>
        <w:spacing w:line="640" w:lineRule="exact"/>
        <w:ind w:firstLine="640" w:firstLineChars="200"/>
        <w:jc w:val="both"/>
        <w:rPr>
          <w:rFonts w:ascii="??_GB2312" w:hAnsi="黑体" w:eastAsia="宋体"/>
          <w:sz w:val="32"/>
          <w:szCs w:val="32"/>
        </w:rPr>
      </w:pPr>
      <w:r>
        <w:rPr>
          <w:rFonts w:ascii="??_GB2312" w:hAnsi="黑体" w:eastAsia="宋体"/>
          <w:sz w:val="32"/>
          <w:szCs w:val="32"/>
        </w:rPr>
        <w:t>2.</w:t>
      </w:r>
      <w:r>
        <w:rPr>
          <w:rFonts w:hint="eastAsia" w:ascii="??_GB2312" w:hAnsi="黑体" w:eastAsia="宋体"/>
          <w:sz w:val="32"/>
          <w:szCs w:val="32"/>
        </w:rPr>
        <w:t>羊肉的</w:t>
      </w:r>
      <w:r>
        <w:rPr>
          <w:rFonts w:ascii="??_GB2312" w:hAnsi="黑体" w:eastAsia="Times New Roman"/>
          <w:sz w:val="32"/>
          <w:szCs w:val="32"/>
        </w:rPr>
        <w:t>抽检项目包括磺胺类（总量）、恩诺沙星、氟苯尼考、呋喃唑酮代谢物</w:t>
      </w:r>
      <w:r>
        <w:rPr>
          <w:rFonts w:hint="eastAsia" w:ascii="??_GB2312" w:hAnsi="黑体" w:eastAsia="宋体"/>
          <w:sz w:val="32"/>
          <w:szCs w:val="32"/>
        </w:rPr>
        <w:t>等。</w:t>
      </w:r>
    </w:p>
    <w:p>
      <w:pPr>
        <w:spacing w:line="640" w:lineRule="exact"/>
        <w:ind w:firstLine="640" w:firstLineChars="200"/>
        <w:jc w:val="both"/>
        <w:rPr>
          <w:rFonts w:ascii="??_GB2312" w:hAnsi="黑体" w:eastAsia="宋体"/>
          <w:sz w:val="32"/>
          <w:szCs w:val="32"/>
        </w:rPr>
      </w:pPr>
      <w:r>
        <w:rPr>
          <w:rFonts w:ascii="??_GB2312" w:hAnsi="黑体" w:eastAsia="宋体"/>
          <w:sz w:val="32"/>
          <w:szCs w:val="32"/>
        </w:rPr>
        <w:t>3.</w:t>
      </w:r>
      <w:r>
        <w:rPr>
          <w:rFonts w:hint="eastAsia" w:ascii="??_GB2312" w:hAnsi="黑体" w:eastAsia="宋体"/>
          <w:sz w:val="32"/>
          <w:szCs w:val="32"/>
        </w:rPr>
        <w:t>牛肉的</w:t>
      </w:r>
      <w:r>
        <w:rPr>
          <w:rFonts w:ascii="??_GB2312" w:hAnsi="黑体" w:eastAsia="Times New Roman"/>
          <w:sz w:val="32"/>
          <w:szCs w:val="32"/>
        </w:rPr>
        <w:t>抽检项目包括磺胺类（总量）、恩诺沙星、挥发性盐基氮、氯霉素</w:t>
      </w:r>
      <w:r>
        <w:rPr>
          <w:rFonts w:hint="eastAsia" w:ascii="??_GB2312" w:hAnsi="黑体" w:eastAsia="宋体"/>
          <w:sz w:val="32"/>
          <w:szCs w:val="32"/>
        </w:rPr>
        <w:t>等。</w:t>
      </w:r>
    </w:p>
    <w:p>
      <w:pPr>
        <w:spacing w:line="640" w:lineRule="exact"/>
        <w:ind w:firstLine="640" w:firstLineChars="200"/>
        <w:jc w:val="both"/>
        <w:rPr>
          <w:rFonts w:ascii="??_GB2312" w:hAnsi="黑体" w:eastAsia="宋体"/>
          <w:sz w:val="32"/>
          <w:szCs w:val="32"/>
        </w:rPr>
      </w:pPr>
      <w:r>
        <w:rPr>
          <w:rFonts w:ascii="??_GB2312" w:hAnsi="黑体" w:eastAsia="宋体"/>
          <w:sz w:val="32"/>
          <w:szCs w:val="32"/>
        </w:rPr>
        <w:t>4.</w:t>
      </w:r>
      <w:r>
        <w:rPr>
          <w:rFonts w:hint="eastAsia" w:ascii="??_GB2312" w:hAnsi="黑体" w:eastAsia="宋体"/>
          <w:sz w:val="32"/>
          <w:szCs w:val="32"/>
        </w:rPr>
        <w:t>梨的</w:t>
      </w:r>
      <w:r>
        <w:rPr>
          <w:rFonts w:ascii="??_GB2312" w:hAnsi="黑体" w:eastAsia="Times New Roman"/>
          <w:sz w:val="32"/>
          <w:szCs w:val="32"/>
        </w:rPr>
        <w:t>抽检项目包括敌敌畏、毒死蜱、克百威</w:t>
      </w:r>
      <w:r>
        <w:rPr>
          <w:rFonts w:hint="eastAsia" w:ascii="??_GB2312" w:hAnsi="黑体" w:eastAsia="宋体"/>
          <w:sz w:val="32"/>
          <w:szCs w:val="32"/>
        </w:rPr>
        <w:t>等。</w:t>
      </w:r>
    </w:p>
    <w:p>
      <w:pPr>
        <w:spacing w:line="640" w:lineRule="exact"/>
        <w:ind w:firstLine="640" w:firstLineChars="200"/>
        <w:jc w:val="both"/>
        <w:rPr>
          <w:rFonts w:ascii="??_GB2312" w:hAnsi="黑体" w:eastAsia="宋体"/>
          <w:sz w:val="32"/>
          <w:szCs w:val="32"/>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3CA98"/>
    <w:multiLevelType w:val="singleLevel"/>
    <w:tmpl w:val="BD23CA98"/>
    <w:lvl w:ilvl="0" w:tentative="0">
      <w:start w:val="1"/>
      <w:numFmt w:val="chineseCounting"/>
      <w:suff w:val="nothing"/>
      <w:lvlText w:val="（%1）"/>
      <w:lvlJc w:val="left"/>
      <w:rPr>
        <w:rFonts w:hint="eastAsia" w:cs="Times New Roman"/>
      </w:rPr>
    </w:lvl>
  </w:abstractNum>
  <w:abstractNum w:abstractNumId="1">
    <w:nsid w:val="CBCEC1E5"/>
    <w:multiLevelType w:val="singleLevel"/>
    <w:tmpl w:val="CBCEC1E5"/>
    <w:lvl w:ilvl="0" w:tentative="0">
      <w:start w:val="1"/>
      <w:numFmt w:val="decimal"/>
      <w:suff w:val="nothing"/>
      <w:lvlText w:val="%1．"/>
      <w:lvlJc w:val="left"/>
      <w:pPr>
        <w:ind w:firstLine="400"/>
      </w:pPr>
      <w:rPr>
        <w:rFonts w:hint="default" w:cs="Times New Roman"/>
      </w:rPr>
    </w:lvl>
  </w:abstractNum>
  <w:abstractNum w:abstractNumId="2">
    <w:nsid w:val="D4A1C01B"/>
    <w:multiLevelType w:val="singleLevel"/>
    <w:tmpl w:val="D4A1C01B"/>
    <w:lvl w:ilvl="0" w:tentative="0">
      <w:start w:val="1"/>
      <w:numFmt w:val="decimal"/>
      <w:suff w:val="nothing"/>
      <w:lvlText w:val="%1．"/>
      <w:lvlJc w:val="left"/>
      <w:pPr>
        <w:ind w:firstLine="400"/>
      </w:pPr>
      <w:rPr>
        <w:rFonts w:hint="default" w:cs="Times New Roman"/>
      </w:rPr>
    </w:lvl>
  </w:abstractNum>
  <w:abstractNum w:abstractNumId="3">
    <w:nsid w:val="1F22E84D"/>
    <w:multiLevelType w:val="singleLevel"/>
    <w:tmpl w:val="1F22E84D"/>
    <w:lvl w:ilvl="0" w:tentative="0">
      <w:start w:val="1"/>
      <w:numFmt w:val="chineseCounting"/>
      <w:suff w:val="nothing"/>
      <w:lvlText w:val="%1、"/>
      <w:lvlJc w:val="left"/>
      <w:pPr>
        <w:ind w:firstLine="420"/>
      </w:pPr>
      <w:rPr>
        <w:rFonts w:hint="eastAsia"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noLineBreaksAfter w:lang="zh-CN" w:val="$([{£¥·‘“〈《「『【〔〖〝﹙﹛﹝＄（．［｛￡￥"/>
  <w:noLineBreaksBefore w:lang="zh-CN" w:val="!%),.:;&gt;?]}¢¨°·ˇˉ―‖’”…‰′″›℃∶、。〃〉》」』】〕〗〞︶︺︾﹀﹄﹚﹜﹞！＂％＇），．：；？］｀｜｝～￠"/>
  <w:footnotePr>
    <w:footnote w:id="0"/>
    <w:footnote w:id="1"/>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I5NWYwODhiZDI5OGFkN2Q2OGNiMWM4NTExYzAyNTkifQ=="/>
  </w:docVars>
  <w:rsids>
    <w:rsidRoot w:val="13ED2AE1"/>
    <w:rsid w:val="001C7BE6"/>
    <w:rsid w:val="002172F0"/>
    <w:rsid w:val="00573579"/>
    <w:rsid w:val="00663D51"/>
    <w:rsid w:val="006C0180"/>
    <w:rsid w:val="006D074A"/>
    <w:rsid w:val="00845D9C"/>
    <w:rsid w:val="00993AF0"/>
    <w:rsid w:val="00A040F6"/>
    <w:rsid w:val="00A35782"/>
    <w:rsid w:val="00D908B2"/>
    <w:rsid w:val="02CE3596"/>
    <w:rsid w:val="03D60954"/>
    <w:rsid w:val="0F20382E"/>
    <w:rsid w:val="13ED2AE1"/>
    <w:rsid w:val="15033573"/>
    <w:rsid w:val="159F2D3B"/>
    <w:rsid w:val="2F4D3910"/>
    <w:rsid w:val="4180507D"/>
    <w:rsid w:val="49496A9F"/>
    <w:rsid w:val="4B681523"/>
    <w:rsid w:val="5121194E"/>
    <w:rsid w:val="57160009"/>
    <w:rsid w:val="5E445DC2"/>
    <w:rsid w:val="65F36D5E"/>
    <w:rsid w:val="69AC2A06"/>
    <w:rsid w:val="6C040CC9"/>
    <w:rsid w:val="6D0122F0"/>
    <w:rsid w:val="7DB5388B"/>
    <w:rsid w:val="7E645D4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pPr>
    <w:rPr>
      <w:sz w:val="18"/>
      <w:szCs w:val="18"/>
    </w:rPr>
  </w:style>
  <w:style w:type="paragraph" w:styleId="3">
    <w:name w:val="header"/>
    <w:basedOn w:val="1"/>
    <w:link w:val="6"/>
    <w:qFormat/>
    <w:uiPriority w:val="99"/>
    <w:pPr>
      <w:pBdr>
        <w:bottom w:val="single" w:color="auto" w:sz="6" w:space="1"/>
      </w:pBdr>
      <w:tabs>
        <w:tab w:val="center" w:pos="4153"/>
        <w:tab w:val="right" w:pos="8306"/>
      </w:tabs>
      <w:jc w:val="center"/>
    </w:pPr>
    <w:rPr>
      <w:sz w:val="18"/>
      <w:szCs w:val="18"/>
    </w:rPr>
  </w:style>
  <w:style w:type="character" w:customStyle="1" w:styleId="6">
    <w:name w:val="Header Char"/>
    <w:basedOn w:val="5"/>
    <w:link w:val="3"/>
    <w:semiHidden/>
    <w:qFormat/>
    <w:uiPriority w:val="99"/>
    <w:rPr>
      <w:rFonts w:ascii="Tahoma" w:hAnsi="Tahoma" w:eastAsia="微软雅黑"/>
      <w:kern w:val="0"/>
      <w:sz w:val="18"/>
      <w:szCs w:val="18"/>
    </w:rPr>
  </w:style>
  <w:style w:type="character" w:customStyle="1" w:styleId="7">
    <w:name w:val="Footer Char"/>
    <w:basedOn w:val="5"/>
    <w:link w:val="2"/>
    <w:semiHidden/>
    <w:qFormat/>
    <w:uiPriority w:val="99"/>
    <w:rPr>
      <w:rFonts w:ascii="Tahoma" w:hAnsi="Tahoma" w:eastAsia="微软雅黑"/>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Pages>
  <Words>744</Words>
  <Characters>855</Characters>
  <Lines>0</Lines>
  <Paragraphs>0</Paragraphs>
  <TotalTime>12</TotalTime>
  <ScaleCrop>false</ScaleCrop>
  <LinksUpToDate>false</LinksUpToDate>
  <CharactersWithSpaces>875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2022-03-28T05:07:00Z</dcterms:created>
  <dc:creator>laugh and grow fat</dc:creator>
  <cp:lastModifiedBy>後來</cp:lastModifiedBy>
  <dcterms:modified xsi:type="dcterms:W3CDTF">2023-07-18T02:32:36Z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84DA94730D854FD0B388C29631543B47</vt:lpwstr>
  </property>
</Properties>
</file>