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textAlignment w:val="auto"/>
        <w:outlineLvl w:val="0"/>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textAlignment w:val="auto"/>
        <w:outlineLvl w:val="0"/>
        <w:rPr>
          <w:rFonts w:hint="eastAsia" w:ascii="黑体" w:eastAsia="黑体" w:cs="黑体"/>
          <w:color w:val="000000"/>
          <w:sz w:val="32"/>
          <w:szCs w:val="32"/>
        </w:rPr>
      </w:pPr>
      <w:r>
        <w:rPr>
          <w:rFonts w:hint="eastAsia" w:ascii="黑体" w:eastAsia="黑体" w:cs="黑体"/>
          <w:color w:val="000000"/>
          <w:sz w:val="32"/>
          <w:szCs w:val="32"/>
          <w:lang w:eastAsia="zh-CN"/>
        </w:rPr>
        <w:t>餐饮食品</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40" w:lineRule="exact"/>
        <w:ind w:firstLine="482" w:firstLineChars="150"/>
        <w:textAlignment w:val="auto"/>
        <w:outlineLvl w:val="1"/>
        <w:rPr>
          <w:rFonts w:hint="eastAsia" w:ascii="楷体" w:hAnsi="楷体" w:eastAsia="楷体"/>
          <w:b/>
          <w:sz w:val="32"/>
          <w:szCs w:val="32"/>
        </w:rPr>
      </w:pP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b/>
          <w:sz w:val="32"/>
          <w:szCs w:val="32"/>
        </w:rPr>
      </w:pPr>
      <w:r>
        <w:rPr>
          <w:rFonts w:hint="eastAsia" w:ascii="仿宋_GB2312" w:hAnsi="黑体" w:eastAsia="仿宋_GB2312"/>
          <w:sz w:val="32"/>
          <w:szCs w:val="32"/>
        </w:rPr>
        <w:t>抽检依据</w:t>
      </w:r>
      <w:r>
        <w:rPr>
          <w:rFonts w:hint="eastAsia" w:ascii="仿宋_GB2312" w:hAnsi="黑体" w:eastAsia="仿宋_GB2312"/>
          <w:sz w:val="32"/>
          <w:szCs w:val="32"/>
          <w:lang w:eastAsia="zh-CN"/>
        </w:rPr>
        <w:t>是</w:t>
      </w:r>
      <w:r>
        <w:rPr>
          <w:rFonts w:hint="eastAsia" w:ascii="仿宋_GB2312" w:hAnsi="黑体" w:eastAsia="仿宋_GB2312"/>
          <w:sz w:val="32"/>
          <w:szCs w:val="32"/>
        </w:rPr>
        <w:t>GB 14934-2016《食品安全国家标准 消毒餐(饮)具》</w:t>
      </w:r>
      <w:r>
        <w:rPr>
          <w:rFonts w:hint="eastAsia" w:ascii="仿宋_GB2312" w:hAnsi="黑体" w:eastAsia="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482" w:firstLineChars="150"/>
        <w:textAlignment w:val="auto"/>
        <w:outlineLvl w:val="1"/>
        <w:rPr>
          <w:rFonts w:hint="eastAsia" w:ascii="黑体" w:eastAsia="黑体" w:cs="黑体"/>
          <w:color w:val="000000"/>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default" w:ascii="仿宋_GB2312" w:hAnsi="黑体" w:eastAsia="仿宋_GB2312"/>
          <w:sz w:val="32"/>
          <w:szCs w:val="32"/>
          <w:lang w:val="en-US" w:eastAsia="zh-CN"/>
        </w:rPr>
        <w:t>复用餐饮具(餐馆自行消毒)的抽检项目阴离子合成洗涤剂(以十二烷基苯磺酸钠计)</w:t>
      </w:r>
      <w:r>
        <w:rPr>
          <w:rFonts w:hint="eastAsia" w:ascii="仿宋_GB2312" w:hAnsi="黑体" w:eastAsia="仿宋_GB2312"/>
          <w:sz w:val="32"/>
          <w:szCs w:val="32"/>
          <w:lang w:val="en-US" w:eastAsia="zh-CN"/>
        </w:rPr>
        <w:t>、大肠菌群。</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textAlignment w:val="auto"/>
        <w:outlineLvl w:val="0"/>
        <w:rPr>
          <w:rFonts w:hint="eastAsia" w:ascii="黑体" w:eastAsia="黑体" w:cs="黑体"/>
          <w:color w:val="000000"/>
          <w:sz w:val="32"/>
          <w:szCs w:val="32"/>
        </w:rPr>
      </w:pPr>
      <w:r>
        <w:rPr>
          <w:rFonts w:hint="eastAsia" w:ascii="黑体" w:eastAsia="黑体" w:cs="黑体"/>
          <w:color w:val="000000"/>
          <w:sz w:val="32"/>
          <w:szCs w:val="32"/>
          <w:lang w:eastAsia="zh-CN"/>
        </w:rPr>
        <w:t>炒货食品及坚果制品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40" w:lineRule="exact"/>
        <w:ind w:firstLine="482" w:firstLineChars="150"/>
        <w:textAlignment w:val="auto"/>
        <w:outlineLvl w:val="1"/>
        <w:rPr>
          <w:rFonts w:hint="eastAsia" w:ascii="楷体" w:hAnsi="楷体" w:eastAsia="楷体"/>
          <w:b/>
          <w:sz w:val="32"/>
          <w:szCs w:val="32"/>
        </w:rPr>
      </w:pP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b/>
          <w:sz w:val="32"/>
          <w:szCs w:val="32"/>
        </w:rPr>
      </w:pPr>
      <w:r>
        <w:rPr>
          <w:rFonts w:hint="eastAsia" w:ascii="仿宋_GB2312" w:hAnsi="黑体" w:eastAsia="仿宋_GB2312"/>
          <w:sz w:val="32"/>
          <w:szCs w:val="32"/>
        </w:rPr>
        <w:t>抽检依据</w:t>
      </w:r>
      <w:r>
        <w:rPr>
          <w:rFonts w:hint="eastAsia" w:ascii="仿宋_GB2312" w:hAnsi="黑体" w:eastAsia="仿宋_GB2312"/>
          <w:sz w:val="32"/>
          <w:szCs w:val="32"/>
          <w:lang w:eastAsia="zh-CN"/>
        </w:rPr>
        <w:t>是</w:t>
      </w:r>
      <w:r>
        <w:rPr>
          <w:rFonts w:hint="eastAsia" w:ascii="仿宋_GB2312" w:hAnsi="黑体" w:eastAsia="仿宋_GB2312"/>
          <w:sz w:val="32"/>
          <w:szCs w:val="32"/>
        </w:rPr>
        <w:t>GB 19300-2014《食品安全国家标准 坚果与籽类食品》</w:t>
      </w:r>
      <w:r>
        <w:rPr>
          <w:rFonts w:hint="eastAsia" w:ascii="仿宋_GB2312" w:hAnsi="黑体" w:eastAsia="仿宋_GB2312"/>
          <w:sz w:val="32"/>
          <w:szCs w:val="32"/>
          <w:lang w:eastAsia="zh-CN"/>
        </w:rPr>
        <w:t>、GB 2761-2017《食品安全国家标准 食品中真菌毒素限量》</w:t>
      </w:r>
      <w:r>
        <w:rPr>
          <w:rFonts w:hint="eastAsia" w:ascii="仿宋_GB2312" w:hAnsi="黑体" w:eastAsia="仿宋_GB2312"/>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482" w:firstLineChars="150"/>
        <w:textAlignment w:val="auto"/>
        <w:outlineLvl w:val="1"/>
        <w:rPr>
          <w:rFonts w:hint="eastAsia" w:ascii="黑体" w:eastAsia="黑体" w:cs="黑体"/>
          <w:color w:val="000000"/>
          <w:sz w:val="32"/>
          <w:szCs w:val="32"/>
        </w:rPr>
      </w:pPr>
      <w:r>
        <w:rPr>
          <w:rFonts w:hint="eastAsia" w:ascii="楷体" w:hAnsi="楷体" w:eastAsia="楷体"/>
          <w:b/>
          <w:sz w:val="32"/>
          <w:szCs w:val="32"/>
        </w:rPr>
        <w:t>（二）检验项目</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default" w:ascii="仿宋_GB2312" w:hAnsi="黑体" w:eastAsia="仿宋_GB2312"/>
          <w:sz w:val="32"/>
          <w:szCs w:val="32"/>
          <w:lang w:val="en-US" w:eastAsia="zh-CN"/>
        </w:rPr>
        <w:t>开心果、杏仁、扁桃仁、松仁、瓜子的抽检项目酸价(以脂肪计)(KOH)</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过氧化值(以脂肪计)</w:t>
      </w:r>
      <w:r>
        <w:rPr>
          <w:rFonts w:hint="eastAsia" w:ascii="仿宋_GB2312" w:hAnsi="黑体" w:eastAsia="仿宋_GB2312"/>
          <w:sz w:val="32"/>
          <w:szCs w:val="32"/>
          <w:lang w:val="en-US" w:eastAsia="zh-CN"/>
        </w:rPr>
        <w:t>、</w:t>
      </w:r>
      <w:r>
        <w:rPr>
          <w:rFonts w:hint="default" w:ascii="仿宋_GB2312" w:hAnsi="黑体" w:eastAsia="仿宋_GB2312"/>
          <w:sz w:val="32"/>
          <w:szCs w:val="32"/>
          <w:lang w:val="en-US" w:eastAsia="zh-CN"/>
        </w:rPr>
        <w:t>黄曲霉毒素B₁</w:t>
      </w:r>
      <w:r>
        <w:rPr>
          <w:rFonts w:hint="eastAsia" w:ascii="仿宋_GB2312" w:hAnsi="黑体" w:eastAsia="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蛋制品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 食品添加剂使用标准》、GB 2762-2022《食品安全国家标准 食品中污染物限量》。</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1.再制蛋的抽检项目包括苯甲酸及其钠盐(以苯甲酸计)、山梨酸及其钾盐(以山梨酸计)、铅(以Pb计)。</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淀粉及淀粉制品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 食品添加剂使用标准》。</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1.粉丝粉条的抽检项目包括苯甲酸及其钠盐(以苯甲酸计)、山梨酸及其钾盐(以山梨酸计)、铝的残留量(干样品,以Al计)、二氧化硫残留量。</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豆制品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 食品添加剂使用标准》、GB 2762-2022《食品安全国家标准 食品中污染物限量》。</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1.大豆蛋白类制品等的抽检项目包括苯甲酸及其钠盐(以苯甲酸计)、山梨酸及其钾盐(以山梨酸计)、糖精钠(以糖精计)、脱氢乙酸及其钠盐(以脱氢乙酸计)、铅(以Pb计)。</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方便食品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 食品添加剂使用标准》、产品明示标准和质量要求。</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1.调味面制品的抽检项目包括苯甲酸及其钠盐(以苯甲酸计)、山梨酸及其钾盐(以山梨酸计)、过氧化值(以脂肪计)、脱氢乙酸及其钠盐(以脱氢乙酸计)、菌落总数。</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糕点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 食品添加剂使用标准》、GB 7099-2015《食品安全国家标准 糕点、面包》。</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（二）检验项目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1.糕点的抽检项目包括苯甲酸及其钠盐(以苯甲酸计)、山梨酸及其钾盐(以山梨酸计)、酸价(以脂肪计)(KOH)、过氧化值(以脂肪计)、糖精钠(以糖精计)。</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肉制品</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2760-2014《食品安全国家标准食品添加剂使用标准》、GB 2726-2016《食品安全国家标准 熟肉制品》、GB 2762-2022《食品安全国家标准 食品中污染物限量》。</w:t>
      </w:r>
    </w:p>
    <w:p>
      <w:pPr>
        <w:keepNext w:val="0"/>
        <w:keepLines w:val="0"/>
        <w:pageBreakBefore w:val="0"/>
        <w:widowControl/>
        <w:numPr>
          <w:ilvl w:val="0"/>
          <w:numId w:val="4"/>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检验项目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1.煮香肠火腿制品的抽检项目包括苯甲酸及其钠盐(以苯甲酸计)、山梨酸及其钾盐(以山梨酸计)、脱氢乙酸及其钠盐(以脱氢乙酸计)、亚硝酸盐(以亚硝酸钠计)、铅(以Pb计)、菌落总数、胭脂红。</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食用农产品</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2763-2021《食品安全国家标准食品中农药最大残留限量》、GB 31650.1-2022《食品安全国家标准 食品中41种兽药最大残留限量》、农业农村部公告 第250号《食品动物中禁止使用的药品及其他化合物清单》、GB 31650-2019《食品安全国家标准 食品中兽药最大残留限量》。</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1.普通白菜的抽检项目包括啶虫脒、毒死蜱、克百威、氧乐果、吡虫啉。</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2.番茄的抽检项目包括敌敌畏、毒死蜱、腐霉利、甲拌磷、氧乐果。</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3.鸡蛋的抽检项目包括地美硝唑、恩诺沙星、甲硝唑、呋喃唑酮代谢物、氟虫腈、氯霉素。</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仿宋_GB2312" w:hAnsi="黑体" w:eastAsia="仿宋_GB2312"/>
          <w:sz w:val="32"/>
          <w:szCs w:val="32"/>
          <w:lang w:val="en-US" w:eastAsia="zh-CN"/>
        </w:rPr>
      </w:pPr>
      <w:r>
        <w:rPr>
          <w:rFonts w:hint="eastAsia" w:ascii="黑体" w:hAnsi="黑体" w:eastAsia="黑体" w:cs="黑体"/>
          <w:kern w:val="0"/>
          <w:sz w:val="32"/>
          <w:szCs w:val="32"/>
          <w:lang w:val="en-US" w:eastAsia="zh-CN" w:bidi="ar-SA"/>
        </w:rPr>
        <w:t>食用油、油脂及其制品</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2760-2014《食品安全国家标准食品添加剂使用标准》、GB 2762-2022《食品安全国家标准 食品中污染物限量》、GB 2716-2018《食品安全国家标准 植物油》。</w:t>
      </w:r>
    </w:p>
    <w:p>
      <w:pPr>
        <w:keepNext w:val="0"/>
        <w:keepLines w:val="0"/>
        <w:pageBreakBefore w:val="0"/>
        <w:widowControl/>
        <w:numPr>
          <w:ilvl w:val="0"/>
          <w:numId w:val="6"/>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仿宋_GB2312" w:hAnsi="黑体" w:eastAsia="仿宋_GB2312"/>
          <w:sz w:val="32"/>
          <w:szCs w:val="32"/>
          <w:lang w:val="en-US" w:eastAsia="zh-CN"/>
        </w:rPr>
      </w:pPr>
      <w:r>
        <w:rPr>
          <w:rFonts w:hint="eastAsia" w:ascii="楷体" w:hAnsi="楷体" w:eastAsia="楷体" w:cstheme="minorBidi"/>
          <w:b/>
          <w:sz w:val="32"/>
          <w:szCs w:val="32"/>
          <w:lang w:val="en-US" w:eastAsia="zh-CN" w:bidi="ar-SA"/>
        </w:rPr>
        <w:t>检验项目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1.菜籽油的抽检项目包括酸价(KOH)、过氧化值(以脂肪计)、乙基麦芽酚、特丁基对苯二酚（TBHQ）。</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仿宋_GB2312" w:hAnsi="黑体" w:eastAsia="仿宋_GB2312"/>
          <w:sz w:val="32"/>
          <w:szCs w:val="32"/>
          <w:lang w:val="en-US" w:eastAsia="zh-CN"/>
        </w:rPr>
      </w:pPr>
      <w:r>
        <w:rPr>
          <w:rFonts w:hint="eastAsia" w:ascii="黑体" w:hAnsi="黑体" w:eastAsia="黑体" w:cs="黑体"/>
          <w:kern w:val="0"/>
          <w:sz w:val="32"/>
          <w:szCs w:val="32"/>
          <w:lang w:val="en-US" w:eastAsia="zh-CN" w:bidi="ar-SA"/>
        </w:rPr>
        <w:t>薯类和膨化食品</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2760-2014《食品安全国家标准食品添加剂使用标准》、GB 17401-2014《食品安全国家标准 膨化食品》。</w:t>
      </w:r>
    </w:p>
    <w:p>
      <w:pPr>
        <w:keepNext w:val="0"/>
        <w:keepLines w:val="0"/>
        <w:pageBreakBefore w:val="0"/>
        <w:widowControl/>
        <w:numPr>
          <w:ilvl w:val="0"/>
          <w:numId w:val="7"/>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仿宋_GB2312" w:hAnsi="黑体" w:eastAsia="仿宋_GB2312"/>
          <w:sz w:val="32"/>
          <w:szCs w:val="32"/>
          <w:lang w:val="en-US" w:eastAsia="zh-CN"/>
        </w:rPr>
      </w:pPr>
      <w:r>
        <w:rPr>
          <w:rFonts w:hint="eastAsia" w:ascii="楷体" w:hAnsi="楷体" w:eastAsia="楷体" w:cstheme="minorBidi"/>
          <w:b/>
          <w:sz w:val="32"/>
          <w:szCs w:val="32"/>
          <w:lang w:val="en-US" w:eastAsia="zh-CN" w:bidi="ar-SA"/>
        </w:rPr>
        <w:t>检验项目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1.含油型膨化食品和非含油型膨化食品的抽检项目包括山梨酸及其钾盐(以山梨酸计)、苯甲酸及其钠盐(以苯甲酸计)、过氧化值(以脂肪计)酸价(以脂肪计)(KOH)。</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仿宋_GB2312" w:hAnsi="黑体" w:eastAsia="仿宋_GB2312"/>
          <w:sz w:val="32"/>
          <w:szCs w:val="32"/>
          <w:lang w:val="en-US" w:eastAsia="zh-CN"/>
        </w:rPr>
      </w:pPr>
      <w:r>
        <w:rPr>
          <w:rFonts w:hint="eastAsia" w:ascii="黑体" w:hAnsi="黑体" w:eastAsia="黑体" w:cs="黑体"/>
          <w:kern w:val="0"/>
          <w:sz w:val="32"/>
          <w:szCs w:val="32"/>
          <w:lang w:val="en-US" w:eastAsia="zh-CN" w:bidi="ar-SA"/>
        </w:rPr>
        <w:t>糖果制品</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2760-2014《食品安全国家标准食品添加剂使用标准》、GB 2762-2022《食品安全国家标准 食品中污染物限量》。</w:t>
      </w:r>
    </w:p>
    <w:p>
      <w:pPr>
        <w:keepNext w:val="0"/>
        <w:keepLines w:val="0"/>
        <w:pageBreakBefore w:val="0"/>
        <w:widowControl/>
        <w:numPr>
          <w:ilvl w:val="0"/>
          <w:numId w:val="8"/>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仿宋_GB2312" w:hAnsi="黑体" w:eastAsia="仿宋_GB2312"/>
          <w:sz w:val="32"/>
          <w:szCs w:val="32"/>
          <w:lang w:val="en-US" w:eastAsia="zh-CN"/>
        </w:rPr>
      </w:pPr>
      <w:r>
        <w:rPr>
          <w:rFonts w:hint="eastAsia" w:ascii="楷体" w:hAnsi="楷体" w:eastAsia="楷体" w:cstheme="minorBidi"/>
          <w:b/>
          <w:sz w:val="32"/>
          <w:szCs w:val="32"/>
          <w:lang w:val="en-US" w:eastAsia="zh-CN" w:bidi="ar-SA"/>
        </w:rPr>
        <w:t>检验项目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1.糖果的抽检项目包括铅(以Pb计)、糖精钠(以糖精计)、柠檬黄、苋菜红、胭脂红、日落黄。</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left="0" w:leftChars="0" w:firstLine="420" w:firstLineChars="0"/>
        <w:jc w:val="both"/>
        <w:textAlignment w:val="auto"/>
        <w:outlineLvl w:val="0"/>
        <w:rPr>
          <w:rFonts w:hint="eastAsia" w:ascii="仿宋_GB2312" w:hAnsi="黑体" w:eastAsia="仿宋_GB2312"/>
          <w:sz w:val="32"/>
          <w:szCs w:val="32"/>
          <w:lang w:val="en-US" w:eastAsia="zh-CN"/>
        </w:rPr>
      </w:pPr>
      <w:r>
        <w:rPr>
          <w:rFonts w:hint="eastAsia" w:ascii="黑体" w:hAnsi="黑体" w:eastAsia="黑体" w:cs="黑体"/>
          <w:kern w:val="0"/>
          <w:sz w:val="32"/>
          <w:szCs w:val="32"/>
          <w:lang w:val="en-US" w:eastAsia="zh-CN" w:bidi="ar-SA"/>
        </w:rPr>
        <w:t>饮料</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w:t>
      </w:r>
    </w:p>
    <w:p>
      <w:pPr>
        <w:keepNext w:val="0"/>
        <w:keepLines w:val="0"/>
        <w:pageBreakBefore w:val="0"/>
        <w:widowControl/>
        <w:numPr>
          <w:ilvl w:val="0"/>
          <w:numId w:val="9"/>
        </w:numPr>
        <w:kinsoku/>
        <w:wordWrap/>
        <w:overflowPunct/>
        <w:topLinePunct w:val="0"/>
        <w:autoSpaceDE/>
        <w:autoSpaceDN/>
        <w:bidi w:val="0"/>
        <w:adjustRightInd w:val="0"/>
        <w:snapToGrid w:val="0"/>
        <w:spacing w:after="0" w:line="540" w:lineRule="exact"/>
        <w:ind w:firstLine="643" w:firstLineChars="200"/>
        <w:textAlignment w:val="auto"/>
        <w:outlineLvl w:val="1"/>
        <w:rPr>
          <w:rFonts w:hint="eastAsia" w:ascii="仿宋_GB2312" w:hAnsi="黑体" w:eastAsia="仿宋_GB2312"/>
          <w:sz w:val="32"/>
          <w:szCs w:val="32"/>
          <w:lang w:val="en-US" w:eastAsia="zh-CN"/>
        </w:rPr>
      </w:pPr>
      <w:r>
        <w:rPr>
          <w:rFonts w:hint="eastAsia" w:ascii="楷体" w:hAnsi="楷体" w:eastAsia="楷体" w:cstheme="minorBidi"/>
          <w:b/>
          <w:sz w:val="32"/>
          <w:szCs w:val="32"/>
          <w:lang w:val="en-US" w:eastAsia="zh-CN" w:bidi="ar-SA"/>
        </w:rPr>
        <w:t>检验项目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1.果蔬汁类及其饮料的抽检项目包括苯甲酸及其钠盐(以苯甲酸计)、山梨酸及其钾盐(以山梨酸计)、脱氢乙酸及其钠盐(以脱氢乙酸计)、安赛蜜、甜蜜素(以环己基氨基磺酸计)。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4B108"/>
    <w:multiLevelType w:val="singleLevel"/>
    <w:tmpl w:val="AE34B108"/>
    <w:lvl w:ilvl="0" w:tentative="0">
      <w:start w:val="1"/>
      <w:numFmt w:val="chineseCounting"/>
      <w:suff w:val="nothing"/>
      <w:lvlText w:val="（%1）"/>
      <w:lvlJc w:val="left"/>
      <w:rPr>
        <w:rFonts w:hint="eastAsia"/>
        <w:b/>
        <w:bCs/>
      </w:rPr>
    </w:lvl>
  </w:abstractNum>
  <w:abstractNum w:abstractNumId="1">
    <w:nsid w:val="B4E9E23B"/>
    <w:multiLevelType w:val="singleLevel"/>
    <w:tmpl w:val="B4E9E23B"/>
    <w:lvl w:ilvl="0" w:tentative="0">
      <w:start w:val="1"/>
      <w:numFmt w:val="chineseCounting"/>
      <w:suff w:val="nothing"/>
      <w:lvlText w:val="（%1）"/>
      <w:lvlJc w:val="left"/>
      <w:rPr>
        <w:rFonts w:hint="eastAsia"/>
        <w:b/>
        <w:bCs/>
      </w:rPr>
    </w:lvl>
  </w:abstractNum>
  <w:abstractNum w:abstractNumId="2">
    <w:nsid w:val="BC7ED7E5"/>
    <w:multiLevelType w:val="singleLevel"/>
    <w:tmpl w:val="BC7ED7E5"/>
    <w:lvl w:ilvl="0" w:tentative="0">
      <w:start w:val="1"/>
      <w:numFmt w:val="chineseCounting"/>
      <w:suff w:val="nothing"/>
      <w:lvlText w:val="（%1）"/>
      <w:lvlJc w:val="left"/>
      <w:rPr>
        <w:rFonts w:hint="eastAsia"/>
      </w:rPr>
    </w:lvl>
  </w:abstractNum>
  <w:abstractNum w:abstractNumId="3">
    <w:nsid w:val="D6CCE9DB"/>
    <w:multiLevelType w:val="singleLevel"/>
    <w:tmpl w:val="D6CCE9DB"/>
    <w:lvl w:ilvl="0" w:tentative="0">
      <w:start w:val="1"/>
      <w:numFmt w:val="chineseCounting"/>
      <w:suff w:val="nothing"/>
      <w:lvlText w:val="（%1）"/>
      <w:lvlJc w:val="left"/>
      <w:rPr>
        <w:rFonts w:hint="eastAsia"/>
      </w:rPr>
    </w:lvl>
  </w:abstractNum>
  <w:abstractNum w:abstractNumId="4">
    <w:nsid w:val="EA43B944"/>
    <w:multiLevelType w:val="singleLevel"/>
    <w:tmpl w:val="EA43B944"/>
    <w:lvl w:ilvl="0" w:tentative="0">
      <w:start w:val="1"/>
      <w:numFmt w:val="chineseCounting"/>
      <w:suff w:val="nothing"/>
      <w:lvlText w:val="（%1）"/>
      <w:lvlJc w:val="left"/>
      <w:rPr>
        <w:rFonts w:hint="eastAsia"/>
      </w:rPr>
    </w:lvl>
  </w:abstractNum>
  <w:abstractNum w:abstractNumId="5">
    <w:nsid w:val="EB4C1F6C"/>
    <w:multiLevelType w:val="singleLevel"/>
    <w:tmpl w:val="EB4C1F6C"/>
    <w:lvl w:ilvl="0" w:tentative="0">
      <w:start w:val="1"/>
      <w:numFmt w:val="chineseCounting"/>
      <w:suff w:val="nothing"/>
      <w:lvlText w:val="（%1）"/>
      <w:lvlJc w:val="left"/>
      <w:rPr>
        <w:rFonts w:hint="eastAsia"/>
      </w:rPr>
    </w:lvl>
  </w:abstractNum>
  <w:abstractNum w:abstractNumId="6">
    <w:nsid w:val="0E2DCA0E"/>
    <w:multiLevelType w:val="singleLevel"/>
    <w:tmpl w:val="0E2DCA0E"/>
    <w:lvl w:ilvl="0" w:tentative="0">
      <w:start w:val="1"/>
      <w:numFmt w:val="chineseCounting"/>
      <w:suff w:val="nothing"/>
      <w:lvlText w:val="（%1）"/>
      <w:lvlJc w:val="left"/>
      <w:rPr>
        <w:rFonts w:hint="eastAsia"/>
        <w:b/>
        <w:bCs/>
      </w:rPr>
    </w:lvl>
  </w:abstractNum>
  <w:abstractNum w:abstractNumId="7">
    <w:nsid w:val="1F22E84D"/>
    <w:multiLevelType w:val="singleLevel"/>
    <w:tmpl w:val="1F22E84D"/>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8">
    <w:nsid w:val="72558354"/>
    <w:multiLevelType w:val="singleLevel"/>
    <w:tmpl w:val="72558354"/>
    <w:lvl w:ilvl="0" w:tentative="0">
      <w:start w:val="1"/>
      <w:numFmt w:val="chineseCounting"/>
      <w:suff w:val="nothing"/>
      <w:lvlText w:val="（%1）"/>
      <w:lvlJc w:val="left"/>
      <w:rPr>
        <w:rFonts w:hint="eastAsia"/>
        <w:b/>
        <w:bCs/>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13ED2AE1"/>
    <w:rsid w:val="01256EF0"/>
    <w:rsid w:val="02D12921"/>
    <w:rsid w:val="032640B7"/>
    <w:rsid w:val="038D0151"/>
    <w:rsid w:val="04AF718C"/>
    <w:rsid w:val="04B403C6"/>
    <w:rsid w:val="0B123C38"/>
    <w:rsid w:val="0C053963"/>
    <w:rsid w:val="0EB3632D"/>
    <w:rsid w:val="0F176051"/>
    <w:rsid w:val="13ED2AE1"/>
    <w:rsid w:val="148876BD"/>
    <w:rsid w:val="15033573"/>
    <w:rsid w:val="165434B0"/>
    <w:rsid w:val="16B25A48"/>
    <w:rsid w:val="1A3C145A"/>
    <w:rsid w:val="1EE1053D"/>
    <w:rsid w:val="1FCB2529"/>
    <w:rsid w:val="2D0F6B01"/>
    <w:rsid w:val="2E3E316C"/>
    <w:rsid w:val="2F4D3910"/>
    <w:rsid w:val="35E363BB"/>
    <w:rsid w:val="37D54F27"/>
    <w:rsid w:val="38301DBE"/>
    <w:rsid w:val="39361F1D"/>
    <w:rsid w:val="3CD34448"/>
    <w:rsid w:val="3CF163D1"/>
    <w:rsid w:val="40A77CE0"/>
    <w:rsid w:val="4180507D"/>
    <w:rsid w:val="43D8736E"/>
    <w:rsid w:val="44E4041B"/>
    <w:rsid w:val="481316CF"/>
    <w:rsid w:val="484373A1"/>
    <w:rsid w:val="48A22238"/>
    <w:rsid w:val="49BC7F3E"/>
    <w:rsid w:val="49FD6C71"/>
    <w:rsid w:val="4B681523"/>
    <w:rsid w:val="4B8D4B4A"/>
    <w:rsid w:val="4BD44119"/>
    <w:rsid w:val="4D1C4BC7"/>
    <w:rsid w:val="4DAE50E0"/>
    <w:rsid w:val="4EB3122E"/>
    <w:rsid w:val="51AA4273"/>
    <w:rsid w:val="51EE06FB"/>
    <w:rsid w:val="55322CF2"/>
    <w:rsid w:val="57160009"/>
    <w:rsid w:val="591B18D3"/>
    <w:rsid w:val="5C8210D4"/>
    <w:rsid w:val="5E445DC2"/>
    <w:rsid w:val="5F3D0F4D"/>
    <w:rsid w:val="5F435DA8"/>
    <w:rsid w:val="62B63B02"/>
    <w:rsid w:val="64665AA4"/>
    <w:rsid w:val="65F36D5E"/>
    <w:rsid w:val="67B93AD5"/>
    <w:rsid w:val="6A410CE0"/>
    <w:rsid w:val="6A4454E8"/>
    <w:rsid w:val="6BD6580C"/>
    <w:rsid w:val="6F8A55A9"/>
    <w:rsid w:val="70363C29"/>
    <w:rsid w:val="713118C3"/>
    <w:rsid w:val="72356103"/>
    <w:rsid w:val="731B6AB1"/>
    <w:rsid w:val="779B3146"/>
    <w:rsid w:val="7DB5388B"/>
    <w:rsid w:val="7E227E4E"/>
    <w:rsid w:val="7E645D4D"/>
    <w:rsid w:val="7EA35BB9"/>
    <w:rsid w:val="7F92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autoRedefine/>
    <w:qFormat/>
    <w:uiPriority w:val="0"/>
  </w:style>
  <w:style w:type="table" w:default="1" w:styleId="9">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1718</Words>
  <Characters>1996</Characters>
  <Lines>0</Lines>
  <Paragraphs>0</Paragraphs>
  <TotalTime>25</TotalTime>
  <ScaleCrop>false</ScaleCrop>
  <LinksUpToDate>false</LinksUpToDate>
  <CharactersWithSpaces>2041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後來</cp:lastModifiedBy>
  <dcterms:modified xsi:type="dcterms:W3CDTF">2024-05-27T03:03:00Z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A23185F3E32D43B6A6E651E45EFCF853_13</vt:lpwstr>
  </property>
</Properties>
</file>