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2640" w:firstLineChars="6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佛坪县202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年城区老旧小区改造计划表</w:t>
      </w:r>
    </w:p>
    <w:bookmarkEnd w:id="0"/>
    <w:tbl>
      <w:tblPr>
        <w:tblStyle w:val="5"/>
        <w:tblW w:w="138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707"/>
        <w:gridCol w:w="1100"/>
        <w:gridCol w:w="1400"/>
        <w:gridCol w:w="3333"/>
        <w:gridCol w:w="1184"/>
        <w:gridCol w:w="3366"/>
        <w:gridCol w:w="11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320" w:firstLineChars="100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项目名称：佛坪县202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年城区老旧小区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房屋主体和配套基础设施改造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小区序号</w:t>
            </w: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涉及户数（户）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小区内楼栋数（栋）</w:t>
            </w:r>
          </w:p>
        </w:tc>
        <w:tc>
          <w:tcPr>
            <w:tcW w:w="4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房屋主体</w:t>
            </w:r>
          </w:p>
        </w:tc>
        <w:tc>
          <w:tcPr>
            <w:tcW w:w="4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配套基础设施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计划改造内容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预计投资额（万元）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计划改造内容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预计投资额（万元）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县粮食局1、2号家属楼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154.7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将军楼（2、3、4楼）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304.9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县科技楼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88.4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132.6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县水利局家属楼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53.04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老街6号楼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58.8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154.7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县统筹办家属楼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21.84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57.46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县烟草公司家属楼（盐务局院内）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15.12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39.78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原工行家属楼（工字街）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33.6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88.4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县移动和电信家属楼（新街）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40.32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106.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原县经贸委家属楼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31.92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83.98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1号（王八砭）家属楼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42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110.5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县林产品经销公司家属楼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21.84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57.46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老林业局家属楼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15.12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39.78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原袁家庄镇家属楼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16.8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44.2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县民政局1、2号家属楼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33.6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88.4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国税局家属楼（黄家湾）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50.4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132.6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33.6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88.4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县计宣站家属楼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25.2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66.3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县党校家属楼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8.4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22.1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县乡镇楼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25.2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66.3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县气象局家属楼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15.12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39.78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县供销社家属楼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33.6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88.4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县疾控中心家属楼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33.6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88.4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原县运司家属楼（院内）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28.56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75.14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县种子公司家属楼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42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110.5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县农业局家属楼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33.6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88.4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县乡企局家属楼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16.8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44.2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原县土地局家属楼（办公院内）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30.24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79.56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县农行家属楼（黄家湾）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40.32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106.08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县信用联社家属楼（黄家湾）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40.32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106.08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县农管站家属楼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20.16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53.04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县法院家属楼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53.76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141.44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县邮政局家属楼（黄家湾）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26.88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70.72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县电信局家属楼（黄家湾）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26.88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70.72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县石油公司家属楼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20.16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53.04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县中学家属楼（1#楼）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屋顶防水及修缮处理；墙面喷漆；楼道扶手墙面及台阶防滑处理；水电改造；其他配套设施等。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40.32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106.08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1254.96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县交运局家属楼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53.04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县广电局家属楼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53.04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县经贸局家属楼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53.04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县小学河边家属楼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53.04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县财政局家属楼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88.4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县审计局家属楼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39.78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县物价局家属楼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70.72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县劳动服务局家属楼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给排水系统改造、雨污水管道维修、天然气和供暖管网、强弱电规整、道路修补、绿化栽植等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35.36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3748.10</w:t>
            </w:r>
          </w:p>
        </w:tc>
      </w:tr>
    </w:tbl>
    <w:p>
      <w:pPr>
        <w:spacing w:line="560" w:lineRule="exact"/>
        <w:rPr>
          <w:rFonts w:hint="eastAsia" w:ascii="微软雅黑" w:hAnsi="微软雅黑" w:eastAsia="微软雅黑" w:cs="微软雅黑"/>
          <w:color w:val="000000"/>
          <w:sz w:val="22"/>
          <w:szCs w:val="22"/>
        </w:rPr>
        <w:sectPr>
          <w:footerReference r:id="rId3" w:type="default"/>
          <w:type w:val="continuous"/>
          <w:pgSz w:w="16838" w:h="11906" w:orient="landscape"/>
          <w:pgMar w:top="1701" w:right="1474" w:bottom="1644" w:left="1588" w:header="851" w:footer="992" w:gutter="0"/>
          <w:pgNumType w:fmt="numberInDash"/>
          <w:cols w:space="0" w:num="1"/>
          <w:rtlGutter w:val="0"/>
          <w:docGrid w:type="lines" w:linePitch="322" w:charSpace="0"/>
        </w:sectPr>
      </w:pPr>
    </w:p>
    <w:tbl>
      <w:tblPr>
        <w:tblStyle w:val="5"/>
        <w:tblW w:w="11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82160"/>
    <w:rsid w:val="1D07583E"/>
    <w:rsid w:val="254212BD"/>
    <w:rsid w:val="2F2D09C3"/>
    <w:rsid w:val="2F673532"/>
    <w:rsid w:val="30CC3B9B"/>
    <w:rsid w:val="366312D5"/>
    <w:rsid w:val="4B4C2191"/>
    <w:rsid w:val="52267C6A"/>
    <w:rsid w:val="53690BE1"/>
    <w:rsid w:val="54DE68AC"/>
    <w:rsid w:val="5EF82160"/>
    <w:rsid w:val="7B1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suppressLineNumbers w:val="0"/>
      <w:spacing w:before="0" w:beforeAutospacing="0" w:after="0" w:afterAutospacing="0" w:line="256" w:lineRule="auto"/>
      <w:ind w:left="10" w:right="338" w:hanging="10"/>
      <w:jc w:val="left"/>
      <w:outlineLvl w:val="1"/>
    </w:pPr>
    <w:rPr>
      <w:rFonts w:hint="eastAsia"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2020-12-15T01:42:00Z</dcterms:created>
  <dc:creator>Administrator</dc:creator>
  <cp:lastModifiedBy>WPS_1594627869</cp:lastModifiedBy>
  <cp:lastPrinted>2020-12-16T02:46:00Z</cp:lastPrinted>
  <dcterms:modified xsi:type="dcterms:W3CDTF">2021-02-03T09:19:13Z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