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16E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</w:p>
    <w:p w14:paraId="02BFE7A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AFC23D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1EAC2A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数政函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77C2040F">
      <w:pPr>
        <w:keepNext/>
        <w:keepLines w:val="0"/>
        <w:pageBreakBefore w:val="0"/>
        <w:widowControl w:val="0"/>
        <w:tabs>
          <w:tab w:val="left" w:pos="32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ab/>
      </w:r>
    </w:p>
    <w:p w14:paraId="44A82F0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于</w:t>
      </w:r>
      <w:r>
        <w:rPr>
          <w:rFonts w:hint="eastAsia" w:ascii="方正小标宋简体" w:eastAsia="方正小标宋简体"/>
          <w:spacing w:val="0"/>
          <w:sz w:val="44"/>
          <w:szCs w:val="44"/>
        </w:rPr>
        <w:t>佛坪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县</w:t>
      </w:r>
      <w:r>
        <w:rPr>
          <w:rFonts w:hint="eastAsia" w:ascii="方正小标宋简体" w:eastAsia="方正小标宋简体"/>
          <w:spacing w:val="0"/>
          <w:sz w:val="44"/>
          <w:szCs w:val="44"/>
        </w:rPr>
        <w:t>城乡供水一体化工程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环境影响</w:t>
      </w:r>
    </w:p>
    <w:p w14:paraId="73F460E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报告表的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  <w:lang w:eastAsia="zh-CN"/>
        </w:rPr>
        <w:t>审查意见</w:t>
      </w:r>
    </w:p>
    <w:p w14:paraId="2A4338D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</w:p>
    <w:p w14:paraId="680AAF5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佛坪县水利局：</w:t>
      </w:r>
    </w:p>
    <w:p w14:paraId="7A4BF75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报来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《佛坪县城乡供水一体化工程环境影响报告表》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收悉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（以下简称《报告表》）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经研究，审查意见如下：</w:t>
      </w:r>
    </w:p>
    <w:p w14:paraId="40E3774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一、项目基本情况及</w:t>
      </w: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审查</w:t>
      </w:r>
      <w:r>
        <w:rPr>
          <w:rFonts w:hint="eastAsia" w:ascii="黑体" w:hAnsi="黑体" w:eastAsia="黑体"/>
          <w:spacing w:val="0"/>
          <w:sz w:val="32"/>
          <w:szCs w:val="32"/>
        </w:rPr>
        <w:t>意见</w:t>
      </w:r>
    </w:p>
    <w:p w14:paraId="385E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佛坪县城乡供水一体化工程计划对全县6个镇1个街道办，35个行政村，共计76处供水工程进行改造，包括长角坝镇6个村（集中供水16处），袁家庄街道办4个村（集中供水5处），西岔河镇6个村（集中供水14处，分散供水2处），大河坝镇10个村（集中供水19处），陈家坝镇5个村（集中供水13处），石墩河镇2个村（集中供水4处），岳坝镇2个村（集中供水3处）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主要建设内容包括新建和改建水源、水厂和供水管网等；新建智慧水务管理系统1套；配套建设1处独立水质化验室。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总投资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10813.73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，其中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环保投资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总投资的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0.92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highlight w:val="none"/>
        </w:rPr>
        <w:t>％。</w:t>
      </w:r>
    </w:p>
    <w:p w14:paraId="6E6AFFE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经审查，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该项目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在全面落实《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中提出的各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污染防治措施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和环境风险防范措施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的前提下，从环境保护角度分析，同意按照《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确定的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项目规模、地点、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和环境保护对策措施进行建设。</w:t>
      </w:r>
    </w:p>
    <w:p w14:paraId="4F9E7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二、项目建设和运营</w:t>
      </w: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过程</w:t>
      </w:r>
      <w:r>
        <w:rPr>
          <w:rFonts w:hint="eastAsia" w:ascii="黑体" w:hAnsi="黑体" w:eastAsia="黑体"/>
          <w:spacing w:val="0"/>
          <w:sz w:val="32"/>
          <w:szCs w:val="32"/>
        </w:rPr>
        <w:t>应重点做好以下工作</w:t>
      </w:r>
    </w:p>
    <w:p w14:paraId="613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pacing w:val="0"/>
          <w:sz w:val="32"/>
          <w:szCs w:val="32"/>
        </w:rPr>
        <w:t>严格执行环境质量执行标准</w:t>
      </w: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pacing w:val="0"/>
          <w:sz w:val="32"/>
          <w:szCs w:val="32"/>
        </w:rPr>
        <w:t>污染物排放标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</w:rPr>
        <w:t>准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eastAsia="zh-CN"/>
        </w:rPr>
        <w:t>。</w:t>
      </w:r>
    </w:p>
    <w:p w14:paraId="4010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严格落实生态环境保护法律法规规定的污染防治、生态恢复和环境管理措施。</w:t>
      </w:r>
    </w:p>
    <w:p w14:paraId="5896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加强大气污染防治。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严格控制施工扬尘，施工场地采取设置围挡、物料覆盖、洒水抑尘、车辆清洗及密闭运输等措施，开挖、回填作业严禁大风天气施工。使用符合环保标准要求的运输车辆和机械设备。</w:t>
      </w:r>
    </w:p>
    <w:p w14:paraId="687D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4.加强水污染防治。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强化施工期管理，拦水坝施工采用围堰开挖等方式，严禁乱排乱放，不得对水源地造成不利影响；施工废水经沉淀处理后回用；生活污水综合利用。实验室废水（不含危废）应当利用中和沉淀池等处置达标，禁止新建污水排放口。工程应避免汛期，施工废渣不得弃于河道。所有废水严格按照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要求处置。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加强农村饮用水源保护，做好水质监测，确保群众饮水安全。</w:t>
      </w:r>
    </w:p>
    <w:p w14:paraId="583E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5.加强噪声污染防治。合理布局施工场地，选用低噪声设备，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加强设备日常检修和维护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。晚上十点至次日早晨六点之间，禁止开展因生产工艺要求或者特殊需要必须施工以外的其他作业。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严格按照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《中华人民共和国噪声污染防治法》有关规定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执行。</w:t>
      </w:r>
    </w:p>
    <w:p w14:paraId="0935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固（危）废综合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管理。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施工期产生的清除物、弃土石方及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生活垃圾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等一般固体废物应妥善处理，不得随意倾倒、焚烧。化验室废液、废试剂瓶、过期试剂等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危险废物应严格按照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《中华人民共和国固体废物污染环境防治法》有关规定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执行。</w:t>
      </w:r>
    </w:p>
    <w:p w14:paraId="5422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7.做好生态保护及恢复措施，避免人为破坏施工区域周边植物和物种栖息环境。该项目建设结束后临时设施和相关构筑物全部清理恢复。</w:t>
      </w:r>
    </w:p>
    <w:p w14:paraId="6701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" w:eastAsia="仿宋_GB2312"/>
          <w:color w:val="000000"/>
          <w:spacing w:val="0"/>
          <w:sz w:val="32"/>
          <w:szCs w:val="32"/>
          <w:highlight w:val="none"/>
          <w:lang w:eastAsia="zh-CN"/>
        </w:rPr>
        <w:t>其他事项按有关法律法规执行。</w:t>
      </w:r>
    </w:p>
    <w:p w14:paraId="5F890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、严格执行环境保护管理制度</w:t>
      </w:r>
    </w:p>
    <w:p w14:paraId="0507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1.建立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健全环境管理制度，</w:t>
      </w:r>
      <w:r>
        <w:rPr>
          <w:rFonts w:hint="eastAsia" w:ascii="仿宋_GB2312" w:hAnsi="仿宋_GB2312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定期检修维护设备，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做好运行记录。</w:t>
      </w:r>
      <w:r>
        <w:rPr>
          <w:rFonts w:hint="eastAsia" w:ascii="仿宋_GB2312" w:hAnsi="仿宋_GB2312" w:eastAsia="仿宋_GB2312" w:cs="宋体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规范各物料、固（危）废等分类管理措施。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定期开展环境隐患排查治理，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防止污染事故发生，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确保环境安全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23B6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严格执行环境保护“三同时”制度。项目竣工后，须按规定实施竣工环境保护验收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，并报生态环境部门备案。</w:t>
      </w:r>
    </w:p>
    <w:p w14:paraId="5C34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按照《建设项目环境影响评价信息公开机制方案》等要求，落实环境信息公开的主体责任，依法依规公开环境信息。</w:t>
      </w:r>
    </w:p>
    <w:p w14:paraId="23576310">
      <w:pPr>
        <w:pStyle w:val="7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《报告表》经批准后，项目性质、规模、地点、采用的生产工艺或防治污染、防止生态破坏的措施发生重大变动，应当重新报批该项目环境影响评价文件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自批准之日起，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超过五年方决定该项目开工建设的，需重新报批环境影响评价文件。</w:t>
      </w:r>
    </w:p>
    <w:p w14:paraId="59886D4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项目涉及其他行政主管部门事项的，按相关部门有关规定和意见执行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127CC684">
      <w:pPr>
        <w:pStyle w:val="2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55C4190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3AC6C69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71CE5A2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佛坪县数据和政务服务局</w:t>
      </w:r>
    </w:p>
    <w:p w14:paraId="506C129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outlineLvl w:val="9"/>
        <w:rPr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2025年12月30日</w:t>
      </w:r>
    </w:p>
    <w:p w14:paraId="2725D26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292929"/>
          <w:sz w:val="28"/>
          <w:szCs w:val="28"/>
        </w:rPr>
      </w:pPr>
    </w:p>
    <w:p w14:paraId="65EF5F9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292929"/>
          <w:sz w:val="28"/>
          <w:szCs w:val="28"/>
        </w:rPr>
      </w:pPr>
    </w:p>
    <w:p w14:paraId="043FED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292929"/>
          <w:sz w:val="28"/>
          <w:szCs w:val="28"/>
        </w:rPr>
      </w:pPr>
    </w:p>
    <w:p w14:paraId="580A45E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292929"/>
          <w:sz w:val="28"/>
          <w:szCs w:val="28"/>
        </w:rPr>
      </w:pPr>
    </w:p>
    <w:p w14:paraId="67896B8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292929"/>
          <w:sz w:val="28"/>
          <w:szCs w:val="28"/>
        </w:rPr>
      </w:pPr>
    </w:p>
    <w:p w14:paraId="2AABC2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D91A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EBDE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330B1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04E01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76006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E114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9BCB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抄送：市行政审批局，市生态环境局。</w:t>
      </w:r>
    </w:p>
    <w:p w14:paraId="780C05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120" w:firstLineChars="400"/>
        <w:textAlignment w:val="auto"/>
        <w:rPr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市生态环境局佛坪分局。</w:t>
      </w:r>
    </w:p>
    <w:bookmarkEnd w:id="0"/>
    <w:sectPr>
      <w:footerReference r:id="rId3" w:type="default"/>
      <w:pgSz w:w="11906" w:h="16838"/>
      <w:pgMar w:top="2041" w:right="1474" w:bottom="1814" w:left="158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CA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8949C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949C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DdhNWMxOGNmZGE3ZDI1ZGZhMjM3NzRmNjVkNmUifQ=="/>
  </w:docVars>
  <w:rsids>
    <w:rsidRoot w:val="1B31246D"/>
    <w:rsid w:val="0038224C"/>
    <w:rsid w:val="013B7F7B"/>
    <w:rsid w:val="01474AEB"/>
    <w:rsid w:val="04B55A69"/>
    <w:rsid w:val="05AC5594"/>
    <w:rsid w:val="076F0BA5"/>
    <w:rsid w:val="080D6D9A"/>
    <w:rsid w:val="08A92C60"/>
    <w:rsid w:val="0AC21A1E"/>
    <w:rsid w:val="0C120B1D"/>
    <w:rsid w:val="0E4F2EE2"/>
    <w:rsid w:val="0FC46039"/>
    <w:rsid w:val="1663005B"/>
    <w:rsid w:val="16A2262B"/>
    <w:rsid w:val="170709B5"/>
    <w:rsid w:val="17F205F3"/>
    <w:rsid w:val="19EF0419"/>
    <w:rsid w:val="1AE912D5"/>
    <w:rsid w:val="1B31246D"/>
    <w:rsid w:val="1B39775D"/>
    <w:rsid w:val="1B7370FE"/>
    <w:rsid w:val="246C328E"/>
    <w:rsid w:val="247C06D4"/>
    <w:rsid w:val="24FE6690"/>
    <w:rsid w:val="26397D4C"/>
    <w:rsid w:val="26C57AB8"/>
    <w:rsid w:val="28BF0C28"/>
    <w:rsid w:val="2D455CD3"/>
    <w:rsid w:val="2F414A3D"/>
    <w:rsid w:val="31513DD0"/>
    <w:rsid w:val="341A7D25"/>
    <w:rsid w:val="35023DE3"/>
    <w:rsid w:val="352C24EE"/>
    <w:rsid w:val="358E29D0"/>
    <w:rsid w:val="38D96104"/>
    <w:rsid w:val="3A0079D2"/>
    <w:rsid w:val="3AF9038D"/>
    <w:rsid w:val="3B445A6E"/>
    <w:rsid w:val="3CE2402C"/>
    <w:rsid w:val="3D332BC9"/>
    <w:rsid w:val="3F2A4740"/>
    <w:rsid w:val="3FDC66CA"/>
    <w:rsid w:val="413A2DA8"/>
    <w:rsid w:val="43647C99"/>
    <w:rsid w:val="457B02F1"/>
    <w:rsid w:val="46047707"/>
    <w:rsid w:val="46703045"/>
    <w:rsid w:val="48EA73FB"/>
    <w:rsid w:val="49AD0A2F"/>
    <w:rsid w:val="4B737A56"/>
    <w:rsid w:val="4E695898"/>
    <w:rsid w:val="4E90130A"/>
    <w:rsid w:val="4F5F39D1"/>
    <w:rsid w:val="50030E9F"/>
    <w:rsid w:val="503907BB"/>
    <w:rsid w:val="51CD2C93"/>
    <w:rsid w:val="51DA01C5"/>
    <w:rsid w:val="52914DE0"/>
    <w:rsid w:val="533B1509"/>
    <w:rsid w:val="55893228"/>
    <w:rsid w:val="56FC08C8"/>
    <w:rsid w:val="58240186"/>
    <w:rsid w:val="58251034"/>
    <w:rsid w:val="584E1AA4"/>
    <w:rsid w:val="599D57E4"/>
    <w:rsid w:val="5CB54123"/>
    <w:rsid w:val="5E37718A"/>
    <w:rsid w:val="610934B9"/>
    <w:rsid w:val="61551FBF"/>
    <w:rsid w:val="61B943E5"/>
    <w:rsid w:val="63835AB1"/>
    <w:rsid w:val="64A33EBC"/>
    <w:rsid w:val="64C4468B"/>
    <w:rsid w:val="650B0753"/>
    <w:rsid w:val="670958BD"/>
    <w:rsid w:val="67E372A4"/>
    <w:rsid w:val="68124217"/>
    <w:rsid w:val="691C6DC5"/>
    <w:rsid w:val="692B09B6"/>
    <w:rsid w:val="6D0E5C03"/>
    <w:rsid w:val="6E07266C"/>
    <w:rsid w:val="6E7E3A87"/>
    <w:rsid w:val="6EBD1114"/>
    <w:rsid w:val="6ED42F4E"/>
    <w:rsid w:val="72984932"/>
    <w:rsid w:val="73C40630"/>
    <w:rsid w:val="73E56B14"/>
    <w:rsid w:val="754A124E"/>
    <w:rsid w:val="76B5487D"/>
    <w:rsid w:val="7AF617C6"/>
    <w:rsid w:val="7B7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1454</Words>
  <Characters>1494</Characters>
  <Lines>0</Lines>
  <Paragraphs>0</Paragraphs>
  <TotalTime>1</TotalTime>
  <ScaleCrop>false</ScaleCrop>
  <LinksUpToDate>false</LinksUpToDate>
  <CharactersWithSpaces>1499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PCY</cp:lastModifiedBy>
  <cp:lastPrinted>2024-09-20T03:05:00Z</cp:lastPrinted>
  <dcterms:modified xsi:type="dcterms:W3CDTF">2025-12-31T07:56:30Z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DD4A9CEDCEEF4EC5A7E820B704EDE59D_13</vt:lpwstr>
  </property>
  <property fmtid="{D5CDD505-2E9C-101B-9397-08002B2CF9AE}" pid="4" name="KSOTemplateDocerSaveRecord">
    <vt:lpwstr>eyJoZGlkIjoiMjc2N2VhMzdlNTgwZDNhZDgyM2Y4NDM5OTA3NGZhMjAiLCJ1c2VySWQiOiI1NzI5MTI1MzgifQ==</vt:lpwstr>
  </property>
</Properties>
</file>