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49C0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bookmarkStart w:id="0" w:name="_GoBack"/>
    </w:p>
    <w:p w14:paraId="5DF91176">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745918A6">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D9B718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C6B5F05">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625DE10D">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A58AEC4">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7D85B5F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1EDE4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佛财办农〔202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14:paraId="07C04ED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01097F93">
      <w:pPr>
        <w:keepNext w:val="0"/>
        <w:keepLines w:val="0"/>
        <w:pageBreakBefore w:val="0"/>
        <w:widowControl/>
        <w:kinsoku/>
        <w:wordWrap/>
        <w:overflowPunct/>
        <w:topLinePunct w:val="0"/>
        <w:autoSpaceDE/>
        <w:autoSpaceDN/>
        <w:bidi w:val="0"/>
        <w:adjustRightInd/>
        <w:snapToGrid/>
        <w:spacing w:line="640" w:lineRule="exact"/>
        <w:ind w:left="0" w:leftChars="0" w:right="2543" w:rightChars="1211" w:firstLine="2318" w:firstLineChars="527"/>
        <w:jc w:val="distribute"/>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佛坪县财政局</w:t>
      </w:r>
    </w:p>
    <w:p w14:paraId="6A98E52C">
      <w:pPr>
        <w:keepNext w:val="0"/>
        <w:keepLines w:val="0"/>
        <w:pageBreakBefore w:val="0"/>
        <w:widowControl/>
        <w:kinsoku/>
        <w:wordWrap/>
        <w:overflowPunct/>
        <w:topLinePunct w:val="0"/>
        <w:autoSpaceDE/>
        <w:autoSpaceDN/>
        <w:bidi w:val="0"/>
        <w:adjustRightInd/>
        <w:snapToGrid/>
        <w:spacing w:line="640" w:lineRule="exact"/>
        <w:ind w:left="0" w:leftChars="0" w:right="2543" w:rightChars="1211" w:firstLine="2318" w:firstLineChars="527"/>
        <w:jc w:val="distribute"/>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lang w:eastAsia="zh-CN"/>
        </w:rPr>
        <w:t>佛坪县发展和改革局</w:t>
      </w:r>
    </w:p>
    <w:p w14:paraId="09A3DA15">
      <w:pPr>
        <w:keepNext w:val="0"/>
        <w:keepLines w:val="0"/>
        <w:pageBreakBefore w:val="0"/>
        <w:widowControl/>
        <w:kinsoku/>
        <w:wordWrap/>
        <w:overflowPunct/>
        <w:topLinePunct w:val="0"/>
        <w:autoSpaceDE/>
        <w:autoSpaceDN/>
        <w:bidi w:val="0"/>
        <w:adjustRightInd/>
        <w:snapToGrid/>
        <w:spacing w:line="640" w:lineRule="exact"/>
        <w:ind w:left="0" w:leftChars="0" w:right="2543" w:rightChars="1211" w:firstLine="2318" w:firstLineChars="527"/>
        <w:jc w:val="distribute"/>
        <w:textAlignment w:val="auto"/>
        <w:rPr>
          <w:rFonts w:hint="eastAsia" w:ascii="方正小标宋简体" w:hAnsi="Calibri"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佛坪县</w:t>
      </w:r>
      <w:r>
        <w:rPr>
          <w:rFonts w:hint="eastAsia" w:ascii="方正小标宋简体" w:hAnsi="宋体" w:eastAsia="方正小标宋简体" w:cs="宋体"/>
          <w:bCs/>
          <w:spacing w:val="0"/>
          <w:kern w:val="0"/>
          <w:sz w:val="44"/>
          <w:szCs w:val="44"/>
          <w:lang w:eastAsia="zh-CN"/>
        </w:rPr>
        <w:t>农业农村局</w:t>
      </w:r>
    </w:p>
    <w:p w14:paraId="03A26B39">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关于下达202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年中央财政衔接推进乡村振兴补助资金预算的通知</w:t>
      </w:r>
    </w:p>
    <w:p w14:paraId="5C18075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F0DD6C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各镇（街道）、农业农村局、动物疫控中心、水产中心、中药中心、农经中心、乡村振兴服务中心：</w:t>
      </w:r>
    </w:p>
    <w:p w14:paraId="64BF47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根据汉中市财政局汉财办农〔2024〕108号资金文件及县农业农村局等部门联合下达的佛农发〔2025〕2号项目计划文件和县发改局佛发改发〔2024〕311号部分中央财政以工代赈任务计划文件,现从预算管理一体化系统中下达中央财政衔接推进乡村振兴补助资金4217万元，资金用途、政府收支功能分类科目、支出经济分类科目等详见附件。现将有关事项通知如下：</w:t>
      </w:r>
    </w:p>
    <w:p w14:paraId="38C822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1.请按照《中央财政衔接推进乡村振兴补助资金管理办法》(财农〔2021〕19号)、《中央财政衔接推进乡村振兴补助资金管理办法有关事项的补充通知》（财农〔2023〕4号)等有关规定执行，做好相关工作。</w:t>
      </w:r>
    </w:p>
    <w:p w14:paraId="3DDECD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2.认真贯彻落实党的二十大和二十届二中、三中全会精神，按照《中共中央 国务院关于实现巩固拓展脱贫攻坚成果同乡村振兴有效衔接的意见》《陕西省财政厅等六部门关于加强财政衔接推进乡村振兴补助资金使用管理的通知》(陕财办农〔2022〕68号)等要求，突出衔接资金支出重点，优先支持联农带农富农产业发展，健全完善利益联结机制，促进补上短板弱项，推动巩固拓展脱贫攻坚成果，衔接推进乡村振兴。</w:t>
      </w:r>
      <w:r>
        <w:rPr>
          <w:rFonts w:hint="eastAsia" w:ascii="仿宋_GB2312" w:hAnsi="Calibri" w:eastAsia="仿宋_GB2312" w:cs="宋体"/>
          <w:kern w:val="0"/>
          <w:sz w:val="32"/>
          <w:szCs w:val="32"/>
          <w:lang w:val="en-US" w:eastAsia="zh-CN"/>
        </w:rPr>
        <w:br w:type="textWrapping"/>
      </w:r>
      <w:r>
        <w:rPr>
          <w:rFonts w:hint="eastAsia" w:ascii="仿宋_GB2312" w:hAnsi="Calibri" w:eastAsia="仿宋_GB2312" w:cs="宋体"/>
          <w:kern w:val="0"/>
          <w:sz w:val="32"/>
          <w:szCs w:val="32"/>
          <w:lang w:val="en-US" w:eastAsia="zh-CN"/>
        </w:rPr>
        <w:t xml:space="preserve">    3.此次下达衔接资金列入转移支付预算执行常态化监督范围，并保持“追踪”标识不变。依托预算管理一体化系统转移支付监控模块，加强日常监管，提高转移支付资金管理使用的规范性和有效性。</w:t>
      </w:r>
    </w:p>
    <w:p w14:paraId="668EE4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 xml:space="preserve">4.根据衔接资金管理办法和全面实施预算绩效管理有关规定，加强全过程绩效管理，在预算执行中对照文件所列的2025年中央财政衔接推进乡村振兴补助资金绩效目标表制作本单位实施项目的绩效目标，并做好绩效运行监控、绩效评价工作，确保年度绩效目标高质量如期完成。该资金采用国库集中支付。 </w:t>
      </w:r>
    </w:p>
    <w:p w14:paraId="5E2307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附件：1.资金分配表</w:t>
      </w:r>
    </w:p>
    <w:p w14:paraId="25A58D21">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2.2025年中央财政衔接推进乡村振兴补助资金绩效目标表</w:t>
      </w:r>
    </w:p>
    <w:p w14:paraId="200B907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lang w:val="en-US" w:eastAsia="zh-CN"/>
        </w:rPr>
      </w:pPr>
    </w:p>
    <w:p w14:paraId="1E3774C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lang w:val="en-US" w:eastAsia="zh-CN"/>
        </w:rPr>
      </w:pPr>
    </w:p>
    <w:p w14:paraId="23E7B15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 xml:space="preserve">  佛坪县财政局                佛坪县发展和改革局</w:t>
      </w:r>
    </w:p>
    <w:p w14:paraId="2B04F87D">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7A840EEE">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6850037B">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7A27E4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佛坪县农业农村局</w:t>
      </w:r>
    </w:p>
    <w:p w14:paraId="16B5D5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2025年1月24日</w:t>
      </w:r>
    </w:p>
    <w:p w14:paraId="69627A90">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37B04D7F">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101E5A95">
      <w:pPr>
        <w:keepNext w:val="0"/>
        <w:keepLines w:val="0"/>
        <w:pageBreakBefore w:val="0"/>
        <w:kinsoku/>
        <w:wordWrap/>
        <w:overflowPunct/>
        <w:topLinePunct w:val="0"/>
        <w:autoSpaceDE/>
        <w:autoSpaceDN/>
        <w:bidi w:val="0"/>
        <w:adjustRightInd/>
        <w:snapToGrid/>
        <w:spacing w:line="560" w:lineRule="exact"/>
        <w:ind w:firstLine="1760" w:firstLineChars="550"/>
        <w:textAlignment w:val="auto"/>
        <w:rPr>
          <w:rFonts w:hint="eastAsia" w:ascii="仿宋_GB2312" w:hAnsi="Calibri" w:eastAsia="仿宋_GB2312" w:cs="宋体"/>
          <w:kern w:val="0"/>
          <w:sz w:val="32"/>
          <w:szCs w:val="32"/>
          <w:lang w:val="en-US" w:eastAsia="zh-CN"/>
        </w:rPr>
      </w:pPr>
    </w:p>
    <w:p w14:paraId="5E93A0C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（此件依申请公开）</w:t>
      </w:r>
    </w:p>
    <w:p w14:paraId="3A52498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910EF5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543F75C6">
      <w:pPr>
        <w:spacing w:line="420" w:lineRule="exact"/>
        <w:jc w:val="left"/>
        <w:rPr>
          <w:rFonts w:hint="eastAsia" w:ascii="黑体" w:hAnsi="黑体" w:eastAsia="黑体" w:cs="黑体"/>
          <w:sz w:val="28"/>
          <w:szCs w:val="28"/>
          <w:u w:val="none"/>
        </w:rPr>
      </w:pPr>
    </w:p>
    <w:p w14:paraId="5BEEA159">
      <w:pPr>
        <w:spacing w:line="420" w:lineRule="exact"/>
        <w:jc w:val="left"/>
        <w:rPr>
          <w:rFonts w:hint="eastAsia" w:ascii="黑体" w:hAnsi="黑体" w:eastAsia="黑体" w:cs="黑体"/>
          <w:sz w:val="28"/>
          <w:szCs w:val="28"/>
          <w:u w:val="none"/>
        </w:rPr>
      </w:pPr>
    </w:p>
    <w:p w14:paraId="2EB4A223">
      <w:pPr>
        <w:spacing w:line="420" w:lineRule="exact"/>
        <w:jc w:val="left"/>
        <w:rPr>
          <w:rFonts w:hint="eastAsia" w:ascii="黑体" w:hAnsi="黑体" w:eastAsia="黑体" w:cs="黑体"/>
          <w:sz w:val="28"/>
          <w:szCs w:val="28"/>
          <w:u w:val="none"/>
        </w:rPr>
      </w:pPr>
    </w:p>
    <w:p w14:paraId="076497E5">
      <w:pPr>
        <w:spacing w:line="420" w:lineRule="exact"/>
        <w:jc w:val="left"/>
        <w:rPr>
          <w:rFonts w:hint="eastAsia" w:ascii="黑体" w:hAnsi="黑体" w:eastAsia="黑体" w:cs="黑体"/>
          <w:sz w:val="28"/>
          <w:szCs w:val="28"/>
          <w:u w:val="none"/>
        </w:rPr>
      </w:pPr>
    </w:p>
    <w:p w14:paraId="26155A65">
      <w:pPr>
        <w:spacing w:line="420" w:lineRule="exact"/>
        <w:jc w:val="left"/>
        <w:rPr>
          <w:rFonts w:hint="eastAsia" w:ascii="黑体" w:hAnsi="黑体" w:eastAsia="黑体" w:cs="黑体"/>
          <w:sz w:val="28"/>
          <w:szCs w:val="28"/>
          <w:u w:val="none"/>
        </w:rPr>
      </w:pPr>
    </w:p>
    <w:p w14:paraId="08B08D30">
      <w:pPr>
        <w:spacing w:line="420" w:lineRule="exact"/>
        <w:jc w:val="left"/>
        <w:rPr>
          <w:rFonts w:hint="eastAsia" w:ascii="黑体" w:hAnsi="黑体" w:eastAsia="黑体" w:cs="黑体"/>
          <w:sz w:val="28"/>
          <w:szCs w:val="28"/>
          <w:u w:val="none"/>
        </w:rPr>
      </w:pPr>
    </w:p>
    <w:p w14:paraId="76803E5D">
      <w:pPr>
        <w:spacing w:line="420" w:lineRule="exact"/>
        <w:jc w:val="left"/>
        <w:rPr>
          <w:rFonts w:hint="eastAsia" w:ascii="黑体" w:hAnsi="黑体" w:eastAsia="黑体" w:cs="黑体"/>
          <w:sz w:val="28"/>
          <w:szCs w:val="28"/>
          <w:u w:val="none"/>
        </w:rPr>
      </w:pPr>
    </w:p>
    <w:p w14:paraId="7C30FBF8">
      <w:pPr>
        <w:spacing w:line="420" w:lineRule="exact"/>
        <w:jc w:val="left"/>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附件</w:t>
      </w:r>
      <w:r>
        <w:rPr>
          <w:rFonts w:hint="eastAsia" w:ascii="黑体" w:hAnsi="黑体" w:eastAsia="黑体" w:cs="黑体"/>
          <w:b w:val="0"/>
          <w:bCs w:val="0"/>
          <w:sz w:val="32"/>
          <w:szCs w:val="32"/>
          <w:u w:val="none"/>
          <w:lang w:val="en-US" w:eastAsia="zh-CN"/>
        </w:rPr>
        <w:t>1</w:t>
      </w:r>
    </w:p>
    <w:p w14:paraId="06A4E316">
      <w:pPr>
        <w:widowControl/>
        <w:spacing w:line="520" w:lineRule="exact"/>
        <w:jc w:val="center"/>
        <w:textAlignment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5</w:t>
      </w:r>
      <w:r>
        <w:rPr>
          <w:rFonts w:hint="eastAsia" w:ascii="方正小标宋简体" w:hAnsi="宋体" w:eastAsia="方正小标宋简体" w:cs="宋体"/>
          <w:color w:val="000000"/>
          <w:kern w:val="0"/>
          <w:sz w:val="44"/>
          <w:szCs w:val="44"/>
        </w:rPr>
        <w:t>年中央财政衔接推进乡村振兴</w:t>
      </w:r>
    </w:p>
    <w:p w14:paraId="385379D7">
      <w:pPr>
        <w:widowControl/>
        <w:spacing w:line="520" w:lineRule="exact"/>
        <w:jc w:val="center"/>
        <w:textAlignment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rPr>
        <w:t>补助资金</w:t>
      </w:r>
      <w:r>
        <w:rPr>
          <w:rFonts w:hint="eastAsia" w:ascii="方正小标宋简体" w:hAnsi="宋体" w:eastAsia="方正小标宋简体" w:cs="宋体"/>
          <w:color w:val="000000"/>
          <w:kern w:val="0"/>
          <w:sz w:val="44"/>
          <w:szCs w:val="44"/>
          <w:lang w:eastAsia="zh-CN"/>
        </w:rPr>
        <w:t>分配</w:t>
      </w:r>
      <w:r>
        <w:rPr>
          <w:rFonts w:hint="eastAsia" w:ascii="方正小标宋简体" w:hAnsi="宋体" w:eastAsia="方正小标宋简体" w:cs="宋体"/>
          <w:color w:val="000000"/>
          <w:kern w:val="0"/>
          <w:sz w:val="44"/>
          <w:szCs w:val="44"/>
        </w:rPr>
        <w:t>表</w:t>
      </w:r>
    </w:p>
    <w:tbl>
      <w:tblPr>
        <w:tblStyle w:val="5"/>
        <w:tblpPr w:leftFromText="180" w:rightFromText="180" w:vertAnchor="text" w:horzAnchor="page" w:tblpX="1537" w:tblpY="523"/>
        <w:tblOverlap w:val="never"/>
        <w:tblW w:w="0" w:type="auto"/>
        <w:tblInd w:w="0" w:type="dxa"/>
        <w:shd w:val="clear" w:color="auto" w:fill="auto"/>
        <w:tblLayout w:type="fixed"/>
        <w:tblCellMar>
          <w:top w:w="0" w:type="dxa"/>
          <w:left w:w="0" w:type="dxa"/>
          <w:bottom w:w="0" w:type="dxa"/>
          <w:right w:w="0" w:type="dxa"/>
        </w:tblCellMar>
      </w:tblPr>
      <w:tblGrid>
        <w:gridCol w:w="935"/>
        <w:gridCol w:w="3657"/>
        <w:gridCol w:w="934"/>
        <w:gridCol w:w="1314"/>
        <w:gridCol w:w="934"/>
        <w:gridCol w:w="946"/>
      </w:tblGrid>
      <w:tr w14:paraId="524E3FF7">
        <w:tblPrEx>
          <w:tblCellMar>
            <w:top w:w="0" w:type="dxa"/>
            <w:left w:w="0" w:type="dxa"/>
            <w:bottom w:w="0" w:type="dxa"/>
            <w:right w:w="0" w:type="dxa"/>
          </w:tblCellMar>
        </w:tblPrEx>
        <w:trPr>
          <w:trHeight w:val="921"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B77717F">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项目类型</w:t>
            </w:r>
          </w:p>
        </w:tc>
        <w:tc>
          <w:tcPr>
            <w:tcW w:w="365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A5423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63750C8">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20"/>
                <w:szCs w:val="20"/>
                <w:u w:val="none"/>
                <w:lang w:val="en-US" w:eastAsia="zh-CN" w:bidi="zh-HK"/>
              </w:rPr>
              <w:t>汉财办农〔2024〕108号</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3E6DDB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项目实施单位</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3C097F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预算支出功能分类科目</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91E6D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预算支出经济分类科目</w:t>
            </w:r>
          </w:p>
        </w:tc>
      </w:tr>
      <w:tr w14:paraId="758B2C24">
        <w:tblPrEx>
          <w:shd w:val="clear" w:color="auto" w:fill="auto"/>
          <w:tblCellMar>
            <w:top w:w="0" w:type="dxa"/>
            <w:left w:w="0" w:type="dxa"/>
            <w:bottom w:w="0" w:type="dxa"/>
            <w:right w:w="0" w:type="dxa"/>
          </w:tblCellMar>
        </w:tblPrEx>
        <w:trPr>
          <w:trHeight w:val="348"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30A0737">
            <w:pPr>
              <w:jc w:val="center"/>
              <w:rPr>
                <w:rFonts w:hint="eastAsia" w:ascii="仿宋_GB2312" w:hAnsi="宋体" w:eastAsia="仿宋_GB2312" w:cs="仿宋_GB2312"/>
                <w:i w:val="0"/>
                <w:color w:val="000000"/>
                <w:sz w:val="20"/>
                <w:szCs w:val="20"/>
                <w:u w:val="none"/>
              </w:rPr>
            </w:pPr>
          </w:p>
        </w:tc>
        <w:tc>
          <w:tcPr>
            <w:tcW w:w="36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DA34E3C">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3B3E614">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zh-HK"/>
              </w:rPr>
              <w:t>中央</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8C82439">
            <w:pPr>
              <w:jc w:val="center"/>
              <w:rPr>
                <w:rFonts w:hint="eastAsia" w:ascii="仿宋_GB2312" w:hAnsi="宋体" w:eastAsia="仿宋_GB2312" w:cs="仿宋_GB2312"/>
                <w:i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5404848">
            <w:pPr>
              <w:jc w:val="center"/>
              <w:rPr>
                <w:rFonts w:hint="eastAsia" w:ascii="仿宋_GB2312" w:hAnsi="宋体" w:eastAsia="仿宋_GB2312" w:cs="仿宋_GB2312"/>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09DC6A1">
            <w:pPr>
              <w:jc w:val="center"/>
              <w:rPr>
                <w:rFonts w:hint="eastAsia" w:ascii="仿宋_GB2312" w:hAnsi="宋体" w:eastAsia="仿宋_GB2312" w:cs="仿宋_GB2312"/>
                <w:i w:val="0"/>
                <w:color w:val="000000"/>
                <w:sz w:val="20"/>
                <w:szCs w:val="20"/>
                <w:u w:val="none"/>
              </w:rPr>
            </w:pPr>
          </w:p>
        </w:tc>
      </w:tr>
      <w:tr w14:paraId="2BD69592">
        <w:tblPrEx>
          <w:shd w:val="clear" w:color="auto" w:fill="auto"/>
          <w:tblCellMar>
            <w:top w:w="0" w:type="dxa"/>
            <w:left w:w="0" w:type="dxa"/>
            <w:bottom w:w="0" w:type="dxa"/>
            <w:right w:w="0" w:type="dxa"/>
          </w:tblCellMar>
        </w:tblPrEx>
        <w:trPr>
          <w:trHeight w:val="669"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795FC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总 计</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9C964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36</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32E1B5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4217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A94F23F">
            <w:pPr>
              <w:jc w:val="center"/>
              <w:rPr>
                <w:rFonts w:hint="eastAsia" w:ascii="仿宋_GB2312" w:hAnsi="宋体" w:eastAsia="仿宋_GB2312" w:cs="仿宋_GB2312"/>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25F68B4">
            <w:pPr>
              <w:jc w:val="center"/>
              <w:rPr>
                <w:rFonts w:hint="eastAsia" w:ascii="仿宋_GB2312" w:hAnsi="宋体" w:eastAsia="仿宋_GB2312" w:cs="仿宋_GB2312"/>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5AA6394">
            <w:pPr>
              <w:jc w:val="center"/>
              <w:rPr>
                <w:rFonts w:hint="eastAsia" w:ascii="仿宋_GB2312" w:hAnsi="宋体" w:eastAsia="仿宋_GB2312" w:cs="仿宋_GB2312"/>
                <w:i w:val="0"/>
                <w:color w:val="000000"/>
                <w:sz w:val="24"/>
                <w:szCs w:val="24"/>
                <w:u w:val="none"/>
              </w:rPr>
            </w:pPr>
          </w:p>
        </w:tc>
      </w:tr>
      <w:tr w14:paraId="6C7970E7">
        <w:tblPrEx>
          <w:shd w:val="clear" w:color="auto" w:fill="auto"/>
          <w:tblCellMar>
            <w:top w:w="0" w:type="dxa"/>
            <w:left w:w="0" w:type="dxa"/>
            <w:bottom w:w="0" w:type="dxa"/>
            <w:right w:w="0" w:type="dxa"/>
          </w:tblCellMar>
        </w:tblPrEx>
        <w:trPr>
          <w:trHeight w:val="654"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AC59E2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一、产业发展</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EE8EAC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30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4D36F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3337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B98B0FC">
            <w:pPr>
              <w:jc w:val="center"/>
              <w:rPr>
                <w:rFonts w:hint="eastAsia" w:ascii="仿宋_GB2312" w:hAnsi="宋体" w:eastAsia="仿宋_GB2312" w:cs="仿宋_GB2312"/>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9689172">
            <w:pPr>
              <w:jc w:val="center"/>
              <w:rPr>
                <w:rFonts w:hint="eastAsia" w:ascii="仿宋_GB2312" w:hAnsi="宋体" w:eastAsia="仿宋_GB2312" w:cs="仿宋_GB2312"/>
                <w:b/>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3112E9C">
            <w:pPr>
              <w:jc w:val="center"/>
              <w:rPr>
                <w:rFonts w:hint="eastAsia" w:ascii="仿宋_GB2312" w:hAnsi="宋体" w:eastAsia="仿宋_GB2312" w:cs="仿宋_GB2312"/>
                <w:b/>
                <w:i w:val="0"/>
                <w:color w:val="000000"/>
                <w:sz w:val="24"/>
                <w:szCs w:val="24"/>
                <w:u w:val="none"/>
              </w:rPr>
            </w:pPr>
          </w:p>
        </w:tc>
      </w:tr>
      <w:tr w14:paraId="6E617292">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3394A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①种植业基地(种植业)</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178FC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DF70FD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1503.61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EF8A24B">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16919457">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090A8AC">
            <w:pPr>
              <w:jc w:val="center"/>
              <w:rPr>
                <w:rFonts w:hint="eastAsia" w:ascii="仿宋_GB2312" w:hAnsi="宋体" w:eastAsia="仿宋_GB2312" w:cs="仿宋_GB2312"/>
                <w:i w:val="0"/>
                <w:color w:val="000000"/>
                <w:sz w:val="24"/>
                <w:szCs w:val="24"/>
                <w:u w:val="none"/>
              </w:rPr>
            </w:pPr>
          </w:p>
        </w:tc>
      </w:tr>
      <w:tr w14:paraId="460B5A03">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34EAC7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C98DC0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长角坝镇脱贫户、监测对象到户种植项目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2C49F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136.62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D03C9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99820A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58BF7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4F1A003E">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26415B4">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37DB71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袁家庄街道脱贫户到户产业奖补种植类项目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E427E7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 xml:space="preserve">90.30 </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CF1331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171E2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87699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631E7F55">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B32C478">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9C459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大河坝镇脱贫户、监测对象到户种植类项目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7B4E9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197.8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9C7560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669938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7D000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257241AE">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A66E568">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BE896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陈家坝镇脱贫户、监测对象到户种植类项目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B4073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 xml:space="preserve">129.95 </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71153D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4E8317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6121D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7B7C799F">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4787132">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05869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岳坝镇巩固拓展脱贫攻坚成果支持脱贫户、监测对象到户种植项目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B0F670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206.16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45FFD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7656C2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FF39A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2B97D83A">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4A767DA">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22B11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石墩河镇脱贫户、监测对象到户种植类项目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E9027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87.29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E194D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石墩河镇政府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FBA19E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0F9E6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18AA18E5">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5623C79">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019FE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西岔河镇脱贫户、监测对象到户种植项目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1D891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120.49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077D5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1701D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B3A8F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1DA6CA21">
        <w:tblPrEx>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ED779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09D8F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西岔河镇银厂沟村食药用菌改建项目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6FEB3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150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114E7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8C87A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E9837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1E67EBC9">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E06C917">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F1DA2A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佛坪县猕猴桃园垦抚管理提升项目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3487BD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A1430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w:t>
            </w:r>
            <w:r>
              <w:rPr>
                <w:rFonts w:hint="eastAsia" w:ascii="仿宋_GB2312" w:hAnsi="宋体" w:eastAsia="仿宋_GB2312" w:cs="仿宋_GB2312"/>
                <w:i w:val="0"/>
                <w:color w:val="000000"/>
                <w:kern w:val="0"/>
                <w:sz w:val="20"/>
                <w:szCs w:val="20"/>
                <w:u w:val="none"/>
                <w:lang w:val="en-US" w:eastAsia="zh-CN" w:bidi="zh-HK"/>
              </w:rPr>
              <w:br w:type="textWrapping"/>
            </w:r>
            <w:r>
              <w:rPr>
                <w:rFonts w:hint="eastAsia" w:ascii="仿宋_GB2312" w:hAnsi="宋体" w:eastAsia="仿宋_GB2312" w:cs="仿宋_GB2312"/>
                <w:i w:val="0"/>
                <w:color w:val="000000"/>
                <w:kern w:val="0"/>
                <w:sz w:val="20"/>
                <w:szCs w:val="20"/>
                <w:u w:val="none"/>
                <w:lang w:val="en-US" w:eastAsia="zh-CN" w:bidi="zh-HK"/>
              </w:rPr>
              <w:t>农村局</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B0518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1AC4B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38F6484A">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E7FB9DE">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F03C35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佛坪县猕猴桃园改造提升项目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DB497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6B9585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629F3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86D8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70B63FE4">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E11E5FD">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059C0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袁家庄街道观光农业建设项目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B0BC1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F4B31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0F359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3956D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5DE83652">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102A25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220B1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石墩河镇</w:t>
            </w:r>
            <w:r>
              <w:rPr>
                <w:rStyle w:val="12"/>
                <w:lang w:val="en-US" w:eastAsia="zh-CN" w:bidi="zh-HK"/>
              </w:rPr>
              <w:t>迴龙寺村</w:t>
            </w:r>
            <w:r>
              <w:rPr>
                <w:rStyle w:val="13"/>
                <w:rFonts w:hAnsi="宋体"/>
                <w:lang w:val="en-US" w:eastAsia="zh-CN" w:bidi="zh-HK"/>
              </w:rPr>
              <w:t>黄花菜种植项目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7BB1D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B9E834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石墩河镇政府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0AA21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A1745E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68C2DCDB">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64B87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②养殖业基地（养殖业）</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C5B13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CCBC73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661.39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DCC59BC">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9A595A8">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E3A83D7">
            <w:pPr>
              <w:jc w:val="center"/>
              <w:rPr>
                <w:rFonts w:hint="eastAsia" w:ascii="仿宋_GB2312" w:hAnsi="宋体" w:eastAsia="仿宋_GB2312" w:cs="仿宋_GB2312"/>
                <w:i w:val="0"/>
                <w:color w:val="000000"/>
                <w:sz w:val="20"/>
                <w:szCs w:val="20"/>
                <w:u w:val="none"/>
              </w:rPr>
            </w:pPr>
          </w:p>
        </w:tc>
      </w:tr>
      <w:tr w14:paraId="66D72D45">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50A4770">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33056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长角坝镇脱贫户、监测对象到户养殖项目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17320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8C389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81BA23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44FEC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3FFE33DC">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60D53E3">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3194A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袁家庄街道脱贫户到户产业奖补养殖类项目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74D04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 xml:space="preserve">17.80 </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D4C44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65F3A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9E154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5D670F3D">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67D407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0B973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大河坝镇到户养殖类项目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C23EA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5.15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3B976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A1DDA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74EB96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748C3D87">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5E953B0">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FCA05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陈家坝镇脱贫户、监测对象到户养殖类项目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5C8FB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 xml:space="preserve">2.20 </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20FE3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C418E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B75C0A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7387EABC">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48921D3">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3F9AA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岳坝镇巩固拓展脱贫攻坚成果支持脱贫户、监测对象到户养殖项目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6E86E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27.24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46877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6C012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0D0BAE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1BC1B7B1">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F83A605">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348086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陈家坝镇郭家坝村林麝养殖场园区建设项目（二期）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70CD6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73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F8322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604CF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D9781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7C180E70">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01E5E8C">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3AB74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岳坝镇女儿坝村林麝养殖圈舍续建项目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024E5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126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729A8C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B5001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574A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24063F20">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88351A9">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A00F8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西岔河镇西岔河村、彭家沟村特种养殖场共建项目二期</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12D26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166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680A5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81C0E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6E764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40B280E0">
        <w:tblPrEx>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CD07A3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56622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长角坝镇沙坝村梅花鹿养殖基地（二期）建设项目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13CB0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93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9FF909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819AF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BF2D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031D985B">
        <w:tblPrEx>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8E3FCD2">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401D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陈家坝镇金星村生猪养殖项目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AB6AD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95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2FAB3C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动物疫控中心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31EA0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68C98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5EE5C9B3">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907BA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③水产养殖业发展</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2D9833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58FB1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FC680BA">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E127C50">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C852BA6">
            <w:pPr>
              <w:jc w:val="center"/>
              <w:rPr>
                <w:rFonts w:hint="eastAsia" w:ascii="仿宋_GB2312" w:hAnsi="宋体" w:eastAsia="仿宋_GB2312" w:cs="仿宋_GB2312"/>
                <w:i w:val="0"/>
                <w:color w:val="000000"/>
                <w:sz w:val="20"/>
                <w:szCs w:val="20"/>
                <w:u w:val="none"/>
              </w:rPr>
            </w:pPr>
          </w:p>
        </w:tc>
      </w:tr>
      <w:tr w14:paraId="1B7790FB">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4FBEE60">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35BB8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岳坝镇绿色渔业建设项目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C088AC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66500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水产中心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5D5E4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8AA8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2C35FF71">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C1EA20F">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C718B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陈家坝镇陈家坝村冷水鱼养殖基地建设项目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F06DF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BCDE6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B7225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6676D8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1AADC60D">
        <w:tblPrEx>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ADEA498">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2.加工流通项目</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F9216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45404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734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F8717DA">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8DBA5A4">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0126FAF">
            <w:pPr>
              <w:jc w:val="center"/>
              <w:rPr>
                <w:rFonts w:hint="eastAsia" w:ascii="仿宋_GB2312" w:hAnsi="宋体" w:eastAsia="仿宋_GB2312" w:cs="仿宋_GB2312"/>
                <w:i w:val="0"/>
                <w:color w:val="000000"/>
                <w:sz w:val="20"/>
                <w:szCs w:val="20"/>
                <w:u w:val="none"/>
              </w:rPr>
            </w:pPr>
          </w:p>
        </w:tc>
      </w:tr>
      <w:tr w14:paraId="69B219A2">
        <w:tblPrEx>
          <w:shd w:val="clear" w:color="auto" w:fill="auto"/>
          <w:tblCellMar>
            <w:top w:w="0" w:type="dxa"/>
            <w:left w:w="0" w:type="dxa"/>
            <w:bottom w:w="0" w:type="dxa"/>
            <w:right w:w="0" w:type="dxa"/>
          </w:tblCellMar>
        </w:tblPrEx>
        <w:trPr>
          <w:trHeight w:val="1263"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6F159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①农产品仓储保鲜冷链基础设施建设</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62F8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大河坝镇十亩地村黑猪产业链二期建设项目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85521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79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14334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9F5D6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783A3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1DA8A835">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5C51F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②加工业</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5385BB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8EA24D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635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93707FD">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DE21449">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FFBA923">
            <w:pPr>
              <w:jc w:val="center"/>
              <w:rPr>
                <w:rFonts w:hint="eastAsia" w:ascii="仿宋_GB2312" w:hAnsi="宋体" w:eastAsia="仿宋_GB2312" w:cs="仿宋_GB2312"/>
                <w:i w:val="0"/>
                <w:color w:val="000000"/>
                <w:sz w:val="20"/>
                <w:szCs w:val="20"/>
                <w:u w:val="none"/>
              </w:rPr>
            </w:pPr>
          </w:p>
        </w:tc>
      </w:tr>
      <w:tr w14:paraId="4A1A7013">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D071B60">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nil"/>
              <w:right w:val="single" w:color="000000" w:sz="4" w:space="0"/>
            </w:tcBorders>
            <w:shd w:val="clear" w:color="auto" w:fill="FFFFFF"/>
            <w:noWrap w:val="0"/>
            <w:tcMar>
              <w:top w:w="12" w:type="dxa"/>
              <w:left w:w="12" w:type="dxa"/>
              <w:bottom w:w="0" w:type="dxa"/>
              <w:right w:w="12" w:type="dxa"/>
            </w:tcMar>
            <w:vAlign w:val="center"/>
          </w:tcPr>
          <w:p w14:paraId="12C587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西岔河镇三教殿、故峪沟联村共建农产品加工三产融合发展项目</w:t>
            </w:r>
          </w:p>
        </w:tc>
        <w:tc>
          <w:tcPr>
            <w:tcW w:w="934"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42068B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290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70247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825C3A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CBC6D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42BA92D3">
        <w:tblPrEx>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7038362">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C0458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大河坝镇五四村食用菌烘干项目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BD991F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68367A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4AECC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C26AD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1A468836">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E5DD7E1">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69AC8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陈家坝镇农产品加工建设项目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193FC4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260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F8C97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中药中心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4572F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1AEB9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4A728BA7">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D703AB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④</w:t>
            </w:r>
            <w:r>
              <w:rPr>
                <w:rStyle w:val="13"/>
                <w:rFonts w:hAnsi="宋体"/>
                <w:lang w:val="en-US" w:eastAsia="zh-CN" w:bidi="zh-HK"/>
              </w:rPr>
              <w:t>品牌打造和展销平台</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D0358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示范专业合作社及家庭农场奖补项目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992CDE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522AF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农经中心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99C1D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F565F3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1578C63A">
        <w:tblPrEx>
          <w:shd w:val="clear" w:color="auto" w:fill="auto"/>
          <w:tblCellMar>
            <w:top w:w="0" w:type="dxa"/>
            <w:left w:w="0" w:type="dxa"/>
            <w:bottom w:w="0" w:type="dxa"/>
            <w:right w:w="0" w:type="dxa"/>
          </w:tblCellMar>
        </w:tblPrEx>
        <w:trPr>
          <w:trHeight w:val="9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E3E5451">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5.金融保险配套项目</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5D5FB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2C45B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18AE073">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03FDBD3">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4814518">
            <w:pPr>
              <w:jc w:val="center"/>
              <w:rPr>
                <w:rFonts w:hint="eastAsia" w:ascii="仿宋_GB2312" w:hAnsi="宋体" w:eastAsia="仿宋_GB2312" w:cs="仿宋_GB2312"/>
                <w:i w:val="0"/>
                <w:color w:val="000000"/>
                <w:sz w:val="20"/>
                <w:szCs w:val="20"/>
                <w:u w:val="none"/>
              </w:rPr>
            </w:pPr>
          </w:p>
        </w:tc>
      </w:tr>
      <w:tr w14:paraId="2B8FD6BC">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9F90D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①小额贷款贴息</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4C0D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2025年度脱贫人口小额信贷项目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139C6D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39A6C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乡村振兴服务中心</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DBF527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5CE49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58039D7F">
        <w:tblPrEx>
          <w:shd w:val="clear" w:color="auto" w:fill="auto"/>
          <w:tblCellMar>
            <w:top w:w="0" w:type="dxa"/>
            <w:left w:w="0" w:type="dxa"/>
            <w:bottom w:w="0" w:type="dxa"/>
            <w:right w:w="0" w:type="dxa"/>
          </w:tblCellMar>
        </w:tblPrEx>
        <w:trPr>
          <w:trHeight w:val="806"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13CE7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二、乡村建设行动</w:t>
            </w: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41BBE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6</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E3B185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880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985055F">
            <w:pPr>
              <w:jc w:val="center"/>
              <w:rPr>
                <w:rFonts w:hint="eastAsia" w:ascii="仿宋_GB2312" w:hAnsi="宋体" w:eastAsia="仿宋_GB2312" w:cs="仿宋_GB2312"/>
                <w:i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C0D57CB">
            <w:pPr>
              <w:jc w:val="center"/>
              <w:rPr>
                <w:rFonts w:hint="eastAsia" w:ascii="仿宋_GB2312" w:hAnsi="宋体" w:eastAsia="仿宋_GB2312" w:cs="仿宋_GB2312"/>
                <w:i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56A0652">
            <w:pPr>
              <w:jc w:val="center"/>
              <w:rPr>
                <w:rFonts w:hint="eastAsia" w:ascii="仿宋_GB2312" w:hAnsi="宋体" w:eastAsia="仿宋_GB2312" w:cs="仿宋_GB2312"/>
                <w:i w:val="0"/>
                <w:color w:val="000000"/>
                <w:sz w:val="24"/>
                <w:szCs w:val="24"/>
                <w:u w:val="none"/>
              </w:rPr>
            </w:pPr>
          </w:p>
        </w:tc>
      </w:tr>
      <w:tr w14:paraId="209631EC">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EEDF222">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10621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袁家庄街道肖家村石印沟培养室电力改造提升项目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8EED8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773C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928B2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969AC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47F364A8">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E4B4B09">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24C21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西岔河镇彭家沟村电力设施建设项目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F82D82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622AF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0E82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0C9866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4DCB5651">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3B8B4D9">
            <w:pPr>
              <w:jc w:val="center"/>
              <w:rPr>
                <w:rFonts w:hint="eastAsia" w:ascii="仿宋_GB2312" w:hAnsi="宋体" w:eastAsia="仿宋_GB2312" w:cs="仿宋_GB2312"/>
                <w:i w:val="0"/>
                <w:color w:val="000000"/>
                <w:sz w:val="20"/>
                <w:szCs w:val="20"/>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AD4D6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陈家坝镇孔家湾村二组电力改造项目</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C13449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72E041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83B96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C40A4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672D3841">
        <w:tblPrEx>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8E5098E">
            <w:pPr>
              <w:jc w:val="center"/>
              <w:rPr>
                <w:rFonts w:hint="eastAsia" w:ascii="宋体" w:hAnsi="宋体" w:eastAsia="宋体" w:cs="宋体"/>
                <w:i w:val="0"/>
                <w:color w:val="000000"/>
                <w:sz w:val="24"/>
                <w:szCs w:val="24"/>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7E2B4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佛坪县袁家庄街道办2025年中央财政以工代赈项目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B0F36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260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93CCB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11848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C034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5FDB7EEB">
        <w:tblPrEx>
          <w:shd w:val="clear" w:color="auto" w:fill="auto"/>
          <w:tblCellMar>
            <w:top w:w="0" w:type="dxa"/>
            <w:left w:w="0" w:type="dxa"/>
            <w:bottom w:w="0" w:type="dxa"/>
            <w:right w:w="0" w:type="dxa"/>
          </w:tblCellMar>
        </w:tblPrEx>
        <w:trPr>
          <w:trHeight w:val="9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C0D22A1">
            <w:pPr>
              <w:jc w:val="center"/>
              <w:rPr>
                <w:rFonts w:hint="eastAsia" w:ascii="宋体" w:hAnsi="宋体" w:eastAsia="宋体" w:cs="宋体"/>
                <w:i w:val="0"/>
                <w:color w:val="000000"/>
                <w:sz w:val="24"/>
                <w:szCs w:val="24"/>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7E945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佛坪县西岔河镇彭家沟村2025年中央财政以工代赈项目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EFB56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270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73B0F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西岔河镇政府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942A5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F50F4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3ACFA717">
        <w:tblPrEx>
          <w:tblCellMar>
            <w:top w:w="0" w:type="dxa"/>
            <w:left w:w="0" w:type="dxa"/>
            <w:bottom w:w="0" w:type="dxa"/>
            <w:right w:w="0" w:type="dxa"/>
          </w:tblCellMar>
        </w:tblPrEx>
        <w:trPr>
          <w:trHeight w:val="97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5427405">
            <w:pPr>
              <w:jc w:val="center"/>
              <w:rPr>
                <w:rFonts w:hint="eastAsia" w:ascii="宋体" w:hAnsi="宋体" w:eastAsia="宋体" w:cs="宋体"/>
                <w:i w:val="0"/>
                <w:color w:val="000000"/>
                <w:sz w:val="24"/>
                <w:szCs w:val="24"/>
                <w:u w:val="none"/>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CEC58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佛坪县陈家坝镇2025年中央财政以工代赈项目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CBA6C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265</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1A5C6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D03C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17E82A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bl>
    <w:p w14:paraId="00E5EDAB">
      <w:pPr>
        <w:spacing w:line="240" w:lineRule="exact"/>
        <w:rPr>
          <w:rFonts w:hint="eastAsia" w:ascii="仿宋_GB2312" w:eastAsia="仿宋_GB2312"/>
          <w:sz w:val="32"/>
          <w:szCs w:val="32"/>
        </w:rPr>
      </w:pPr>
    </w:p>
    <w:p w14:paraId="031673E3">
      <w:pPr>
        <w:spacing w:line="240" w:lineRule="exact"/>
        <w:rPr>
          <w:rFonts w:hint="eastAsia" w:ascii="仿宋_GB2312" w:eastAsia="仿宋_GB2312"/>
          <w:sz w:val="32"/>
          <w:szCs w:val="32"/>
        </w:rPr>
      </w:pPr>
    </w:p>
    <w:p w14:paraId="31C22FA2">
      <w:pPr>
        <w:spacing w:line="240" w:lineRule="exact"/>
        <w:rPr>
          <w:rFonts w:hint="eastAsia" w:ascii="仿宋_GB2312" w:eastAsia="仿宋_GB2312"/>
          <w:sz w:val="32"/>
          <w:szCs w:val="32"/>
        </w:rPr>
      </w:pPr>
    </w:p>
    <w:p w14:paraId="758866A1">
      <w:pPr>
        <w:spacing w:line="240" w:lineRule="exact"/>
        <w:rPr>
          <w:rFonts w:hint="eastAsia" w:ascii="仿宋_GB2312" w:eastAsia="仿宋_GB2312"/>
          <w:sz w:val="32"/>
          <w:szCs w:val="32"/>
        </w:rPr>
      </w:pPr>
    </w:p>
    <w:p w14:paraId="278C3D8D">
      <w:pPr>
        <w:spacing w:line="240" w:lineRule="exact"/>
        <w:rPr>
          <w:rFonts w:hint="eastAsia" w:ascii="仿宋_GB2312" w:eastAsia="仿宋_GB2312"/>
          <w:sz w:val="32"/>
          <w:szCs w:val="32"/>
        </w:rPr>
      </w:pPr>
    </w:p>
    <w:p w14:paraId="0C57A8D1">
      <w:pPr>
        <w:spacing w:line="240" w:lineRule="exact"/>
        <w:rPr>
          <w:rFonts w:hint="eastAsia" w:ascii="仿宋_GB2312" w:eastAsia="仿宋_GB2312"/>
          <w:sz w:val="32"/>
          <w:szCs w:val="32"/>
        </w:rPr>
      </w:pPr>
    </w:p>
    <w:p w14:paraId="7CDEAFC1">
      <w:pPr>
        <w:spacing w:line="240" w:lineRule="exact"/>
        <w:rPr>
          <w:rFonts w:hint="eastAsia" w:ascii="仿宋_GB2312" w:eastAsia="仿宋_GB2312"/>
          <w:sz w:val="32"/>
          <w:szCs w:val="32"/>
        </w:rPr>
      </w:pPr>
    </w:p>
    <w:p w14:paraId="170568B5">
      <w:pPr>
        <w:spacing w:line="240" w:lineRule="exact"/>
        <w:rPr>
          <w:rFonts w:hint="eastAsia" w:ascii="仿宋_GB2312" w:eastAsia="仿宋_GB2312"/>
          <w:sz w:val="32"/>
          <w:szCs w:val="32"/>
        </w:rPr>
      </w:pPr>
    </w:p>
    <w:p w14:paraId="60B87977">
      <w:pPr>
        <w:spacing w:line="240" w:lineRule="exact"/>
        <w:rPr>
          <w:rFonts w:hint="eastAsia" w:ascii="仿宋_GB2312" w:eastAsia="仿宋_GB2312"/>
          <w:sz w:val="32"/>
          <w:szCs w:val="32"/>
        </w:rPr>
      </w:pPr>
    </w:p>
    <w:p w14:paraId="4713315B">
      <w:pPr>
        <w:spacing w:line="240" w:lineRule="exact"/>
        <w:rPr>
          <w:rFonts w:hint="eastAsia" w:ascii="仿宋_GB2312" w:eastAsia="仿宋_GB2312"/>
          <w:sz w:val="32"/>
          <w:szCs w:val="32"/>
        </w:rPr>
      </w:pPr>
    </w:p>
    <w:p w14:paraId="28D6B9EC">
      <w:pPr>
        <w:spacing w:line="240" w:lineRule="exact"/>
        <w:rPr>
          <w:rFonts w:hint="eastAsia" w:ascii="仿宋_GB2312" w:eastAsia="仿宋_GB2312"/>
          <w:sz w:val="32"/>
          <w:szCs w:val="32"/>
        </w:rPr>
      </w:pPr>
    </w:p>
    <w:p w14:paraId="7060F4A5">
      <w:pPr>
        <w:spacing w:line="560" w:lineRule="exact"/>
        <w:rPr>
          <w:rFonts w:hint="eastAsia" w:ascii="仿宋_GB2312" w:eastAsia="仿宋_GB2312"/>
          <w:sz w:val="28"/>
          <w:szCs w:val="28"/>
          <w:u w:val="thick"/>
          <w:lang w:eastAsia="zh-CN"/>
        </w:rPr>
      </w:pPr>
    </w:p>
    <w:p w14:paraId="46823A7E">
      <w:pPr>
        <w:spacing w:line="560" w:lineRule="exact"/>
        <w:rPr>
          <w:rFonts w:hint="eastAsia" w:ascii="仿宋_GB2312" w:eastAsia="仿宋_GB2312"/>
          <w:sz w:val="28"/>
          <w:szCs w:val="28"/>
          <w:u w:val="thick"/>
          <w:lang w:eastAsia="zh-CN"/>
        </w:rPr>
      </w:pPr>
    </w:p>
    <w:p w14:paraId="663A1F1F">
      <w:pPr>
        <w:spacing w:line="42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tbl>
      <w:tblPr>
        <w:tblStyle w:val="5"/>
        <w:tblW w:w="0" w:type="auto"/>
        <w:tblInd w:w="0" w:type="dxa"/>
        <w:shd w:val="clear" w:color="auto" w:fill="auto"/>
        <w:tblLayout w:type="fixed"/>
        <w:tblCellMar>
          <w:top w:w="0" w:type="dxa"/>
          <w:left w:w="0" w:type="dxa"/>
          <w:bottom w:w="0" w:type="dxa"/>
          <w:right w:w="0" w:type="dxa"/>
        </w:tblCellMar>
      </w:tblPr>
      <w:tblGrid>
        <w:gridCol w:w="991"/>
        <w:gridCol w:w="1626"/>
        <w:gridCol w:w="1330"/>
        <w:gridCol w:w="2676"/>
        <w:gridCol w:w="2437"/>
      </w:tblGrid>
      <w:tr w14:paraId="7A32AB81">
        <w:tblPrEx>
          <w:shd w:val="clear" w:color="auto" w:fill="auto"/>
          <w:tblCellMar>
            <w:top w:w="0" w:type="dxa"/>
            <w:left w:w="0" w:type="dxa"/>
            <w:bottom w:w="0" w:type="dxa"/>
            <w:right w:w="0" w:type="dxa"/>
          </w:tblCellMar>
        </w:tblPrEx>
        <w:trPr>
          <w:trHeight w:val="1130" w:hRule="atLeast"/>
        </w:trPr>
        <w:tc>
          <w:tcPr>
            <w:tcW w:w="9060" w:type="dxa"/>
            <w:gridSpan w:val="5"/>
            <w:tcBorders>
              <w:top w:val="nil"/>
              <w:left w:val="nil"/>
              <w:bottom w:val="nil"/>
              <w:right w:val="nil"/>
            </w:tcBorders>
            <w:shd w:val="clear" w:color="auto" w:fill="auto"/>
            <w:noWrap w:val="0"/>
            <w:tcMar>
              <w:top w:w="15" w:type="dxa"/>
              <w:left w:w="15" w:type="dxa"/>
              <w:bottom w:w="0" w:type="dxa"/>
              <w:right w:w="15" w:type="dxa"/>
            </w:tcMar>
            <w:vAlign w:val="center"/>
          </w:tcPr>
          <w:p w14:paraId="03FA32DB">
            <w:pPr>
              <w:widowControl/>
              <w:spacing w:line="520" w:lineRule="exact"/>
              <w:jc w:val="center"/>
              <w:textAlignment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5</w:t>
            </w:r>
            <w:r>
              <w:rPr>
                <w:rFonts w:hint="eastAsia" w:ascii="方正小标宋简体" w:hAnsi="宋体" w:eastAsia="方正小标宋简体" w:cs="宋体"/>
                <w:color w:val="000000"/>
                <w:kern w:val="0"/>
                <w:sz w:val="44"/>
                <w:szCs w:val="44"/>
              </w:rPr>
              <w:t>年中央财政衔接推进乡村振兴</w:t>
            </w:r>
          </w:p>
          <w:p w14:paraId="66CE005D">
            <w:pPr>
              <w:widowControl/>
              <w:spacing w:line="52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kern w:val="0"/>
                <w:sz w:val="44"/>
                <w:szCs w:val="44"/>
              </w:rPr>
              <w:t>补助资金绩效目标表</w:t>
            </w:r>
          </w:p>
        </w:tc>
      </w:tr>
      <w:tr w14:paraId="674A2BED">
        <w:tblPrEx>
          <w:shd w:val="clear" w:color="auto" w:fill="auto"/>
          <w:tblCellMar>
            <w:top w:w="0" w:type="dxa"/>
            <w:left w:w="0" w:type="dxa"/>
            <w:bottom w:w="0" w:type="dxa"/>
            <w:right w:w="0" w:type="dxa"/>
          </w:tblCellMar>
        </w:tblPrEx>
        <w:trPr>
          <w:trHeight w:val="342"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1ACB42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D968CE2">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年中央财政衔接推进乡村振兴补助资金项目</w:t>
            </w:r>
          </w:p>
        </w:tc>
      </w:tr>
      <w:tr w14:paraId="7877AE59">
        <w:tblPrEx>
          <w:tblCellMar>
            <w:top w:w="0" w:type="dxa"/>
            <w:left w:w="0" w:type="dxa"/>
            <w:bottom w:w="0" w:type="dxa"/>
            <w:right w:w="0" w:type="dxa"/>
          </w:tblCellMar>
        </w:tblPrEx>
        <w:trPr>
          <w:trHeight w:val="339"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2C5C1A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90C5B2">
            <w:pPr>
              <w:spacing w:line="24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rPr>
              <w:t>佛坪县</w:t>
            </w:r>
            <w:r>
              <w:rPr>
                <w:rFonts w:hint="eastAsia" w:ascii="仿宋_GB2312" w:hAnsi="宋体" w:eastAsia="仿宋_GB2312" w:cs="宋体"/>
                <w:color w:val="000000"/>
                <w:szCs w:val="21"/>
                <w:lang w:eastAsia="zh-CN"/>
              </w:rPr>
              <w:t>农业农村局、佛坪县发展和改革局</w:t>
            </w:r>
          </w:p>
        </w:tc>
      </w:tr>
      <w:tr w14:paraId="2170BA42">
        <w:tblPrEx>
          <w:shd w:val="clear" w:color="auto" w:fill="auto"/>
          <w:tblCellMar>
            <w:top w:w="0" w:type="dxa"/>
            <w:left w:w="0" w:type="dxa"/>
            <w:bottom w:w="0" w:type="dxa"/>
            <w:right w:w="0" w:type="dxa"/>
          </w:tblCellMar>
        </w:tblPrEx>
        <w:trPr>
          <w:trHeight w:val="283"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033077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35FD96">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p>
        </w:tc>
      </w:tr>
      <w:tr w14:paraId="79A6BD29">
        <w:tblPrEx>
          <w:tblCellMar>
            <w:top w:w="0" w:type="dxa"/>
            <w:left w:w="0" w:type="dxa"/>
            <w:bottom w:w="0" w:type="dxa"/>
            <w:right w:w="0" w:type="dxa"/>
          </w:tblCellMar>
        </w:tblPrEx>
        <w:trPr>
          <w:trHeight w:val="362" w:hRule="atLeast"/>
        </w:trPr>
        <w:tc>
          <w:tcPr>
            <w:tcW w:w="3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30CA15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D75F5B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03E99DD">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4217万元</w:t>
            </w:r>
          </w:p>
        </w:tc>
      </w:tr>
      <w:tr w14:paraId="7062FEB4">
        <w:tblPrEx>
          <w:shd w:val="clear" w:color="auto" w:fill="auto"/>
          <w:tblCellMar>
            <w:top w:w="0" w:type="dxa"/>
            <w:left w:w="0" w:type="dxa"/>
            <w:bottom w:w="0" w:type="dxa"/>
            <w:right w:w="0" w:type="dxa"/>
          </w:tblCellMar>
        </w:tblPrEx>
        <w:trPr>
          <w:trHeight w:val="333"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D94D56">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8B1D2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5BF9FD1">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4217万元</w:t>
            </w:r>
          </w:p>
        </w:tc>
      </w:tr>
      <w:tr w14:paraId="0BE929A6">
        <w:tblPrEx>
          <w:tblCellMar>
            <w:top w:w="0" w:type="dxa"/>
            <w:left w:w="0" w:type="dxa"/>
            <w:bottom w:w="0" w:type="dxa"/>
            <w:right w:w="0" w:type="dxa"/>
          </w:tblCellMar>
        </w:tblPrEx>
        <w:trPr>
          <w:trHeight w:val="342"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A7162CC">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3640DB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625604">
            <w:pPr>
              <w:spacing w:line="240" w:lineRule="exact"/>
              <w:jc w:val="center"/>
              <w:rPr>
                <w:rFonts w:ascii="仿宋_GB2312" w:hAnsi="宋体" w:eastAsia="仿宋_GB2312" w:cs="宋体"/>
                <w:color w:val="000000"/>
                <w:szCs w:val="21"/>
              </w:rPr>
            </w:pPr>
          </w:p>
        </w:tc>
      </w:tr>
      <w:tr w14:paraId="15837E60">
        <w:tblPrEx>
          <w:tblCellMar>
            <w:top w:w="0" w:type="dxa"/>
            <w:left w:w="0" w:type="dxa"/>
            <w:bottom w:w="0" w:type="dxa"/>
            <w:right w:w="0" w:type="dxa"/>
          </w:tblCellMar>
        </w:tblPrEx>
        <w:trPr>
          <w:trHeight w:val="37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E2CC1F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47EDE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24BFFBAE">
        <w:tblPrEx>
          <w:shd w:val="clear" w:color="auto" w:fill="auto"/>
          <w:tblCellMar>
            <w:top w:w="0" w:type="dxa"/>
            <w:left w:w="0" w:type="dxa"/>
            <w:bottom w:w="0" w:type="dxa"/>
            <w:right w:w="0" w:type="dxa"/>
          </w:tblCellMar>
        </w:tblPrEx>
        <w:trPr>
          <w:trHeight w:val="7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82EAFF">
            <w:pPr>
              <w:spacing w:line="240" w:lineRule="exact"/>
              <w:jc w:val="center"/>
              <w:rPr>
                <w:rFonts w:ascii="仿宋_GB2312" w:hAnsi="宋体" w:eastAsia="仿宋_GB2312" w:cs="宋体"/>
                <w:color w:val="000000"/>
                <w:szCs w:val="21"/>
              </w:rPr>
            </w:pP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6C6FEEF">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ascii="仿宋_GB2312" w:hAnsi="宋体" w:eastAsia="仿宋_GB2312" w:cs="宋体"/>
                <w:color w:val="000000"/>
                <w:szCs w:val="21"/>
              </w:rPr>
              <w:t>7</w:t>
            </w:r>
            <w:r>
              <w:rPr>
                <w:rFonts w:hint="eastAsia" w:ascii="仿宋_GB2312" w:hAnsi="宋体" w:eastAsia="仿宋_GB2312" w:cs="宋体"/>
                <w:color w:val="000000"/>
                <w:szCs w:val="21"/>
              </w:rPr>
              <w:t>个镇</w:t>
            </w:r>
            <w:r>
              <w:rPr>
                <w:rFonts w:hint="eastAsia" w:ascii="仿宋_GB2312" w:hAnsi="宋体" w:eastAsia="仿宋_GB2312" w:cs="宋体"/>
                <w:color w:val="000000"/>
                <w:szCs w:val="21"/>
                <w:lang w:eastAsia="zh-CN"/>
              </w:rPr>
              <w:t>街道</w:t>
            </w:r>
            <w:r>
              <w:rPr>
                <w:rFonts w:hint="eastAsia" w:ascii="仿宋_GB2312" w:hAnsi="宋体" w:eastAsia="仿宋_GB2312" w:cs="宋体"/>
                <w:color w:val="000000"/>
                <w:szCs w:val="21"/>
              </w:rPr>
              <w:t>和</w:t>
            </w:r>
            <w:r>
              <w:rPr>
                <w:rFonts w:hint="eastAsia" w:ascii="仿宋_GB2312" w:hAnsi="宋体" w:eastAsia="仿宋_GB2312" w:cs="宋体"/>
                <w:color w:val="000000"/>
                <w:szCs w:val="21"/>
                <w:lang w:val="en-US" w:eastAsia="zh-CN"/>
              </w:rPr>
              <w:t>6</w:t>
            </w:r>
            <w:r>
              <w:rPr>
                <w:rFonts w:hint="eastAsia" w:ascii="仿宋_GB2312" w:hAnsi="宋体" w:eastAsia="仿宋_GB2312" w:cs="宋体"/>
                <w:color w:val="000000"/>
                <w:szCs w:val="21"/>
              </w:rPr>
              <w:t>个</w:t>
            </w:r>
            <w:r>
              <w:rPr>
                <w:rFonts w:hint="eastAsia" w:ascii="仿宋_GB2312" w:hAnsi="宋体" w:eastAsia="仿宋_GB2312" w:cs="宋体"/>
                <w:color w:val="000000"/>
                <w:szCs w:val="21"/>
                <w:lang w:eastAsia="zh-CN"/>
              </w:rPr>
              <w:t>县级单位</w:t>
            </w:r>
            <w:r>
              <w:rPr>
                <w:rFonts w:hint="eastAsia" w:ascii="仿宋_GB2312" w:hAnsi="宋体" w:eastAsia="仿宋_GB2312" w:cs="宋体"/>
                <w:color w:val="000000"/>
                <w:szCs w:val="21"/>
              </w:rPr>
              <w:t>，主要用于支持巩固拓展脱贫攻坚成果同乡村振兴有效衔接。目标2</w:t>
            </w:r>
            <w:r>
              <w:rPr>
                <w:rFonts w:hint="eastAsia" w:ascii="仿宋_GB2312" w:hAnsi="宋体" w:eastAsia="仿宋_GB2312" w:cs="宋体"/>
                <w:color w:val="000000"/>
                <w:szCs w:val="21"/>
              </w:rPr>
              <w:t>：带动当地农村劳动力就地就近就业，重点是脱贫人口、易返贫致贫监测对象和其他农村低收入人口。</w:t>
            </w:r>
          </w:p>
        </w:tc>
      </w:tr>
      <w:tr w14:paraId="6A3BFEEB">
        <w:tblPrEx>
          <w:tblCellMar>
            <w:top w:w="0" w:type="dxa"/>
            <w:left w:w="0" w:type="dxa"/>
            <w:bottom w:w="0" w:type="dxa"/>
            <w:right w:w="0"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4CFD03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BE8CE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18918B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FBB30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54942F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3B097469">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8DC692">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0AB1B0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14:paraId="773D33A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56BE0FE">
            <w:pPr>
              <w:widowControl/>
              <w:spacing w:line="240" w:lineRule="exact"/>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A2B415">
            <w:pPr>
              <w:spacing w:line="240" w:lineRule="exact"/>
              <w:jc w:val="center"/>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13</w:t>
            </w:r>
          </w:p>
        </w:tc>
      </w:tr>
      <w:tr w14:paraId="48BE7EE1">
        <w:tblPrEx>
          <w:shd w:val="clear" w:color="auto" w:fill="auto"/>
          <w:tblCellMar>
            <w:top w:w="0" w:type="dxa"/>
            <w:left w:w="0" w:type="dxa"/>
            <w:bottom w:w="0" w:type="dxa"/>
            <w:right w:w="0" w:type="dxa"/>
          </w:tblCellMar>
        </w:tblPrEx>
        <w:trPr>
          <w:trHeight w:val="4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3C430A2">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4DAC2AF">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AF6CC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7FA65E">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资金使用合规率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38E0119">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2870C7BD">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78FCDF">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8C91DD">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AA50E8E">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00126D">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用于产业发展的比重</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B9CBF4B">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7C12929D">
        <w:tblPrEx>
          <w:shd w:val="clear" w:color="auto" w:fill="auto"/>
          <w:tblCellMar>
            <w:top w:w="0" w:type="dxa"/>
            <w:left w:w="0" w:type="dxa"/>
            <w:bottom w:w="0" w:type="dxa"/>
            <w:right w:w="0" w:type="dxa"/>
          </w:tblCellMar>
        </w:tblPrEx>
        <w:trPr>
          <w:trHeight w:val="43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A8A2EAA">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F71CCFD">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78B713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D0D3D37">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资金支付及时率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76483E">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3D146F56">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0290E7">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35E060">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20C65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A91EDF">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项目资金额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03E9B6">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rPr>
              <w:t>4217万元</w:t>
            </w:r>
          </w:p>
        </w:tc>
      </w:tr>
      <w:tr w14:paraId="17D354B9">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ED4F7B">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67C57B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9E965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8461F8">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已脱贫低收入人口收入</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0FE5645">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28232654">
        <w:tblPrEx>
          <w:shd w:val="clear" w:color="auto" w:fill="auto"/>
          <w:tblCellMar>
            <w:top w:w="0" w:type="dxa"/>
            <w:left w:w="0" w:type="dxa"/>
            <w:bottom w:w="0" w:type="dxa"/>
            <w:right w:w="0" w:type="dxa"/>
          </w:tblCellMar>
        </w:tblPrEx>
        <w:trPr>
          <w:trHeight w:val="3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29889B3">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D6A72A4">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D0917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08EDC27">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已脱贫地区生产生活条件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17901E">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0E7D3CFF">
        <w:tblPrEx>
          <w:tblCellMar>
            <w:top w:w="0" w:type="dxa"/>
            <w:left w:w="0" w:type="dxa"/>
            <w:bottom w:w="0" w:type="dxa"/>
            <w:right w:w="0" w:type="dxa"/>
          </w:tblCellMar>
        </w:tblPrEx>
        <w:trPr>
          <w:trHeight w:val="4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6505FEA">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A342A8B">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B0C44C6">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9F5B029">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巩固提升脱贫成效质量</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494423">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0620190D">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4C6F7F">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D8A5E99">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39558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24FC531">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生态环境影响是否可控</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C0BFBB">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082352B0">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C2EC63">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DD4B6C">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6C457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825464A">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已建成工程是否良性运行</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0C15EF">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56F9DEEE">
        <w:tblPrEx>
          <w:tblCellMar>
            <w:top w:w="0" w:type="dxa"/>
            <w:left w:w="0" w:type="dxa"/>
            <w:bottom w:w="0" w:type="dxa"/>
            <w:right w:w="0" w:type="dxa"/>
          </w:tblCellMar>
        </w:tblPrEx>
        <w:trPr>
          <w:trHeight w:val="6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651E61A">
            <w:pPr>
              <w:spacing w:line="240" w:lineRule="exact"/>
              <w:jc w:val="center"/>
              <w:rPr>
                <w:rFonts w:ascii="仿宋_GB2312" w:hAnsi="宋体" w:eastAsia="仿宋_GB2312"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03325A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B9EE25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852F02">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受益脱贫户人满意度</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C05719C">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2D98A39C">
      <w:pPr>
        <w:spacing w:line="560" w:lineRule="exact"/>
        <w:rPr>
          <w:rFonts w:ascii="仿宋_GB2312" w:eastAsia="仿宋_GB2312"/>
          <w:sz w:val="32"/>
          <w:szCs w:val="32"/>
          <w:u w:val="thick"/>
        </w:rPr>
      </w:pPr>
    </w:p>
    <w:p w14:paraId="71536296">
      <w:pPr>
        <w:spacing w:line="560" w:lineRule="exact"/>
        <w:rPr>
          <w:rFonts w:hint="default" w:ascii="仿宋_GB2312" w:eastAsia="仿宋_GB2312"/>
          <w:sz w:val="28"/>
          <w:szCs w:val="28"/>
          <w:u w:val="single"/>
          <w:lang w:val="en-US" w:eastAsia="zh-CN"/>
        </w:rPr>
      </w:pPr>
      <w:r>
        <w:rPr>
          <w:rFonts w:ascii="仿宋_GB2312" w:eastAsia="仿宋_GB2312"/>
          <w:sz w:val="32"/>
          <w:szCs w:val="32"/>
          <w:u w:val="thick"/>
        </w:rPr>
        <w:t xml:space="preserve">                                                       </w:t>
      </w:r>
      <w:r>
        <w:rPr>
          <w:rFonts w:hint="eastAsia" w:ascii="仿宋_GB2312" w:eastAsia="仿宋_GB2312"/>
          <w:sz w:val="32"/>
          <w:szCs w:val="32"/>
          <w:u w:val="thick"/>
          <w:lang w:val="en-US" w:eastAsia="zh-CN"/>
        </w:rPr>
        <w:t xml:space="preserve">  </w:t>
      </w:r>
    </w:p>
    <w:p w14:paraId="2F260C70">
      <w:pPr>
        <w:spacing w:line="560" w:lineRule="exact"/>
        <w:rPr>
          <w:rFonts w:hint="default" w:ascii="仿宋_GB2312" w:eastAsia="仿宋_GB2312"/>
          <w:sz w:val="28"/>
          <w:szCs w:val="28"/>
          <w:u w:val="thick"/>
          <w:lang w:val="en-US" w:eastAsia="zh-CN"/>
        </w:rPr>
      </w:pPr>
      <w:r>
        <w:rPr>
          <w:rFonts w:ascii="仿宋_GB2312" w:eastAsia="仿宋_GB2312"/>
          <w:sz w:val="28"/>
          <w:szCs w:val="28"/>
          <w:u w:val="thick"/>
        </w:rPr>
        <w:t xml:space="preserve">  </w:t>
      </w:r>
      <w:r>
        <w:rPr>
          <w:rFonts w:hint="eastAsia" w:ascii="仿宋_GB2312" w:eastAsia="仿宋_GB2312"/>
          <w:sz w:val="28"/>
          <w:szCs w:val="28"/>
          <w:u w:val="thick"/>
        </w:rPr>
        <w:t>佛坪县财政局办公室</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r>
        <w:rPr>
          <w:rFonts w:ascii="仿宋_GB2312" w:eastAsia="仿宋_GB2312"/>
          <w:sz w:val="28"/>
          <w:szCs w:val="28"/>
          <w:u w:val="thick"/>
        </w:rPr>
        <w:t>202</w:t>
      </w:r>
      <w:r>
        <w:rPr>
          <w:rFonts w:hint="eastAsia" w:ascii="仿宋_GB2312" w:eastAsia="仿宋_GB2312"/>
          <w:sz w:val="28"/>
          <w:szCs w:val="28"/>
          <w:u w:val="thick"/>
          <w:lang w:val="en-US" w:eastAsia="zh-CN"/>
        </w:rPr>
        <w:t>5</w:t>
      </w:r>
      <w:r>
        <w:rPr>
          <w:rFonts w:hint="eastAsia" w:ascii="仿宋_GB2312" w:eastAsia="仿宋_GB2312"/>
          <w:sz w:val="28"/>
          <w:szCs w:val="28"/>
          <w:u w:val="thick"/>
        </w:rPr>
        <w:t>年</w:t>
      </w:r>
      <w:r>
        <w:rPr>
          <w:rFonts w:ascii="仿宋_GB2312" w:eastAsia="仿宋_GB2312"/>
          <w:sz w:val="28"/>
          <w:szCs w:val="28"/>
          <w:u w:val="thick"/>
        </w:rPr>
        <w:t>1</w:t>
      </w:r>
      <w:r>
        <w:rPr>
          <w:rFonts w:hint="eastAsia" w:ascii="仿宋_GB2312" w:eastAsia="仿宋_GB2312"/>
          <w:sz w:val="28"/>
          <w:szCs w:val="28"/>
          <w:u w:val="thick"/>
        </w:rPr>
        <w:t>月</w:t>
      </w:r>
      <w:r>
        <w:rPr>
          <w:rFonts w:hint="eastAsia" w:ascii="仿宋_GB2312" w:eastAsia="仿宋_GB2312"/>
          <w:sz w:val="28"/>
          <w:szCs w:val="28"/>
          <w:u w:val="thick"/>
          <w:lang w:val="en-US" w:eastAsia="zh-CN"/>
        </w:rPr>
        <w:t>24</w:t>
      </w:r>
      <w:r>
        <w:rPr>
          <w:rFonts w:hint="eastAsia" w:ascii="仿宋_GB2312" w:eastAsia="仿宋_GB2312"/>
          <w:sz w:val="28"/>
          <w:szCs w:val="28"/>
          <w:u w:val="thick"/>
        </w:rPr>
        <w:t>日印发</w:t>
      </w:r>
      <w:r>
        <w:rPr>
          <w:rFonts w:ascii="仿宋_GB2312" w:eastAsia="仿宋_GB2312"/>
          <w:sz w:val="28"/>
          <w:szCs w:val="28"/>
          <w:u w:val="thick"/>
        </w:rPr>
        <w:t xml:space="preserve">      </w:t>
      </w:r>
      <w:bookmarkEnd w:id="0"/>
      <w:r>
        <w:rPr>
          <w:rFonts w:hint="eastAsia" w:ascii="仿宋_GB2312" w:eastAsia="仿宋_GB2312"/>
          <w:sz w:val="28"/>
          <w:szCs w:val="28"/>
          <w:u w:val="thick"/>
          <w:lang w:val="en-US" w:eastAsia="zh-CN"/>
        </w:rPr>
        <w:t xml:space="preserve"> </w:t>
      </w:r>
    </w:p>
    <w:sectPr>
      <w:footerReference r:id="rId3" w:type="default"/>
      <w:footerReference r:id="rId4" w:type="even"/>
      <w:pgSz w:w="11906" w:h="16838"/>
      <w:pgMar w:top="2098" w:right="1474" w:bottom="1984" w:left="1587"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03BB">
    <w:pPr>
      <w:pStyle w:val="8"/>
      <w:ind w:right="360" w:firstLine="360"/>
    </w:pPr>
    <w:r>
      <w:pict>
        <v:shape id="文本框 4097"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08B951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CBC2">
    <w:pPr>
      <w:pStyle w:val="8"/>
      <w:ind w:right="360" w:firstLine="360"/>
    </w:pPr>
    <w:r>
      <w:pict>
        <v:shape id="文本框 4098"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31EF23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0000"/>
    <w:rsid w:val="73C928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paragraph" w:customStyle="1" w:styleId="6">
    <w:name w:val="日期1"/>
    <w:basedOn w:val="1"/>
    <w:next w:val="1"/>
    <w:uiPriority w:val="0"/>
    <w:pPr>
      <w:ind w:left="100" w:leftChars="2500"/>
    </w:pPr>
  </w:style>
  <w:style w:type="paragraph" w:customStyle="1" w:styleId="7">
    <w:name w:val="批注框文本1"/>
    <w:basedOn w:val="1"/>
    <w:semiHidden/>
    <w:uiPriority w:val="0"/>
    <w:rPr>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table" w:customStyle="1" w:styleId="10">
    <w:name w:val="网格型1"/>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码1"/>
    <w:basedOn w:val="4"/>
    <w:qFormat/>
    <w:uiPriority w:val="0"/>
  </w:style>
  <w:style w:type="character" w:customStyle="1" w:styleId="12">
    <w:name w:val="font31"/>
    <w:basedOn w:val="4"/>
    <w:qFormat/>
    <w:uiPriority w:val="0"/>
    <w:rPr>
      <w:rFonts w:hint="eastAsia" w:ascii="宋体" w:hAnsi="宋体" w:eastAsia="宋体" w:cs="宋体"/>
      <w:color w:val="000000"/>
      <w:sz w:val="20"/>
      <w:szCs w:val="20"/>
      <w:u w:val="none"/>
    </w:rPr>
  </w:style>
  <w:style w:type="character" w:customStyle="1" w:styleId="13">
    <w:name w:val="font61"/>
    <w:basedOn w:val="4"/>
    <w:qFormat/>
    <w:uiPriority w:val="0"/>
    <w:rPr>
      <w:rFonts w:hint="eastAsia" w:ascii="仿宋_GB2312" w:eastAsia="仿宋_GB2312" w:cs="仿宋_GB2312"/>
      <w:color w:val="000000"/>
      <w:sz w:val="20"/>
      <w:szCs w:val="20"/>
      <w:u w:val="none"/>
    </w:rPr>
  </w:style>
  <w:style w:type="paragraph" w:customStyle="1" w:styleId="14">
    <w:name w:val="p0"/>
    <w:basedOn w:val="1"/>
    <w:qFormat/>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12A4ABC12ED041F4B648BC3F3531DD75_13</vt:lpwstr>
  </property>
  <property fmtid="{D5CDD505-2E9C-101B-9397-08002B2CF9AE}" pid="4" name="KSOTemplateDocerSaveRecord">
    <vt:lpwstr>eyJoZGlkIjoiNjg0ZWE4ZTRiYWM1NjRiNTQ2ZThiMDZjOGI1OTQzNzQiLCJ1c2VySWQiOiIxNTIxNDY3OTMyIn0_x003D_</vt:lpwstr>
  </property>
</Properties>
</file>

<file path=customXml/item3.xml><?xml version="1.0" encoding="utf-8"?>
<Properties xmlns:vt="http://schemas.openxmlformats.org/officeDocument/2006/docPropsVTypes" xmlns="http://schemas.openxmlformats.org/officeDocument/2006/extended-properties">
  <Template>Normal</Template>
  <TotalTime>157320960</TotalTime>
  <Pages>8</Pages>
  <Words>2832</Words>
  <Characters>3410</Characters>
  <Application>WPS Office_10.8.2.7119_F1E327BC-269C-435d-A152-05C5408002CA</Application>
  <DocSecurity>0</DocSecurity>
  <Lines>6</Lines>
  <Paragraphs>1</Paragraphs>
  <Company>www.in9.cn</Company>
  <CharactersWithSpaces>3533</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微信用户</cp:lastModifiedBy>
  <cp:revision>8</cp:revision>
  <cp:lastPrinted>2025-01-24T07:39:39Z</cp:lastPrinted>
  <dcterms:created xsi:type="dcterms:W3CDTF">2019-05-17T02:05:00Z</dcterms:created>
  <dcterms:modified xsi:type="dcterms:W3CDTF">2025-06-13T03:25:25Z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a7dc5-9deb-4c01-8753-ae64ca15d149}">
  <ds:schemaRefs/>
</ds:datastoreItem>
</file>

<file path=customXml/itemProps3.xml><?xml version="1.0" encoding="utf-8"?>
<ds:datastoreItem xmlns:ds="http://schemas.openxmlformats.org/officeDocument/2006/customXml" ds:itemID="{1e14c462-d7a1-426e-9411-1be07cec9279}">
  <ds:schemaRefs/>
</ds:datastoreItem>
</file>

<file path=customXml/itemProps4.xml><?xml version="1.0" encoding="utf-8"?>
<ds:datastoreItem xmlns:ds="http://schemas.openxmlformats.org/officeDocument/2006/customXml" ds:itemID="{c0619590-0d3a-4704-bdbf-77210453c293}">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8</Pages>
  <Words>2377</Words>
  <Characters>2922</Characters>
  <Lines>6</Lines>
  <Paragraphs>1</Paragraphs>
  <TotalTime>3</TotalTime>
  <ScaleCrop>false</ScaleCrop>
  <LinksUpToDate>false</LinksUpToDate>
  <CharactersWithSpaces>2950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PCY</cp:lastModifiedBy>
  <cp:lastPrinted>2025-01-24T07:39:00Z</cp:lastPrinted>
  <dcterms:modified xsi:type="dcterms:W3CDTF">2025-06-13T03:30:14Z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12A4ABC12ED041F4B648BC3F3531DD75_13</vt:lpwstr>
  </property>
  <property fmtid="{D5CDD505-2E9C-101B-9397-08002B2CF9AE}" pid="4" name="KSOTemplateDocerSaveRecord">
    <vt:lpwstr>eyJoZGlkIjoiM2ZmMDdhYWVlODlhNWMyNGIwMmYwNjQ2ZjQyNDMwMDgiLCJ1c2VySWQiOiI1NzI5MTI1MzgifQ==</vt:lpwstr>
  </property>
</Properties>
</file>