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38D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5793A4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6164D0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1C9C61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30D86D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67F231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17D5D1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145BF39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佛财办农〔202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14:paraId="532B73C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p>
    <w:p w14:paraId="5323CE0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rPr>
      </w:pPr>
    </w:p>
    <w:p w14:paraId="5414A886">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pacing w:val="0"/>
          <w:kern w:val="0"/>
          <w:sz w:val="44"/>
          <w:szCs w:val="44"/>
        </w:rPr>
      </w:pPr>
      <w:r>
        <w:rPr>
          <w:rFonts w:hint="eastAsia" w:ascii="方正小标宋简体" w:hAnsi="方正小标宋简体" w:eastAsia="方正小标宋简体" w:cs="方正小标宋简体"/>
          <w:bCs/>
          <w:spacing w:val="88"/>
          <w:kern w:val="0"/>
          <w:sz w:val="44"/>
          <w:szCs w:val="44"/>
          <w:fitText w:val="3520" w:id="1832674472"/>
        </w:rPr>
        <w:t>佛坪县财政</w:t>
      </w:r>
      <w:r>
        <w:rPr>
          <w:rFonts w:hint="eastAsia" w:ascii="方正小标宋简体" w:hAnsi="方正小标宋简体" w:eastAsia="方正小标宋简体" w:cs="方正小标宋简体"/>
          <w:bCs/>
          <w:spacing w:val="0"/>
          <w:kern w:val="0"/>
          <w:sz w:val="44"/>
          <w:szCs w:val="44"/>
          <w:fitText w:val="3520" w:id="1832674472"/>
        </w:rPr>
        <w:t>局</w:t>
      </w:r>
    </w:p>
    <w:p w14:paraId="4A91708B">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pacing w:val="0"/>
          <w:kern w:val="0"/>
          <w:sz w:val="44"/>
          <w:szCs w:val="44"/>
        </w:rPr>
      </w:pPr>
      <w:r>
        <w:rPr>
          <w:rFonts w:hint="eastAsia" w:ascii="方正小标宋简体" w:hAnsi="方正小标宋简体" w:eastAsia="方正小标宋简体" w:cs="方正小标宋简体"/>
          <w:bCs/>
          <w:spacing w:val="0"/>
          <w:kern w:val="0"/>
          <w:sz w:val="44"/>
          <w:szCs w:val="44"/>
        </w:rPr>
        <w:t>佛坪县</w:t>
      </w:r>
      <w:r>
        <w:rPr>
          <w:rFonts w:hint="eastAsia" w:ascii="方正小标宋简体" w:hAnsi="方正小标宋简体" w:eastAsia="方正小标宋简体" w:cs="方正小标宋简体"/>
          <w:bCs/>
          <w:spacing w:val="0"/>
          <w:kern w:val="0"/>
          <w:sz w:val="44"/>
          <w:szCs w:val="44"/>
          <w:lang w:eastAsia="zh-CN"/>
        </w:rPr>
        <w:t>农业农村</w:t>
      </w:r>
      <w:r>
        <w:rPr>
          <w:rFonts w:hint="eastAsia" w:ascii="方正小标宋简体" w:hAnsi="方正小标宋简体" w:eastAsia="方正小标宋简体" w:cs="方正小标宋简体"/>
          <w:bCs/>
          <w:spacing w:val="0"/>
          <w:kern w:val="0"/>
          <w:sz w:val="44"/>
          <w:szCs w:val="44"/>
        </w:rPr>
        <w:t>局</w:t>
      </w:r>
    </w:p>
    <w:p w14:paraId="21090FF8">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关于下达202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年市级</w:t>
      </w:r>
      <w:r>
        <w:rPr>
          <w:rFonts w:hint="eastAsia" w:ascii="方正小标宋简体" w:hAnsi="方正小标宋简体" w:eastAsia="方正小标宋简体" w:cs="方正小标宋简体"/>
          <w:spacing w:val="0"/>
          <w:sz w:val="44"/>
          <w:szCs w:val="44"/>
          <w:lang w:eastAsia="zh-CN"/>
        </w:rPr>
        <w:t>第一批</w:t>
      </w:r>
      <w:r>
        <w:rPr>
          <w:rFonts w:hint="eastAsia" w:ascii="方正小标宋简体" w:hAnsi="方正小标宋简体" w:eastAsia="方正小标宋简体" w:cs="方正小标宋简体"/>
          <w:spacing w:val="0"/>
          <w:sz w:val="44"/>
          <w:szCs w:val="44"/>
        </w:rPr>
        <w:t>财政衔接推进</w:t>
      </w:r>
    </w:p>
    <w:p w14:paraId="1A386B17">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pacing w:val="0"/>
          <w:sz w:val="44"/>
          <w:szCs w:val="44"/>
        </w:rPr>
        <w:t>乡村振兴补助资金预算的通知</w:t>
      </w:r>
    </w:p>
    <w:p w14:paraId="5885002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F7C8A5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长角坝镇、</w:t>
      </w:r>
      <w:r>
        <w:rPr>
          <w:rFonts w:hint="eastAsia" w:ascii="仿宋_GB2312" w:hAnsi="仿宋_GB2312" w:eastAsia="仿宋_GB2312" w:cs="仿宋_GB2312"/>
          <w:spacing w:val="0"/>
          <w:sz w:val="32"/>
          <w:szCs w:val="32"/>
          <w:lang w:eastAsia="zh-CN"/>
        </w:rPr>
        <w:t>袁家庄街道、西岔河镇、大河坝镇、</w:t>
      </w:r>
      <w:r>
        <w:rPr>
          <w:rFonts w:hint="eastAsia" w:ascii="仿宋_GB2312" w:hAnsi="仿宋_GB2312" w:eastAsia="仿宋_GB2312" w:cs="仿宋_GB2312"/>
          <w:spacing w:val="0"/>
          <w:sz w:val="32"/>
          <w:szCs w:val="32"/>
        </w:rPr>
        <w:t>陈家坝镇：</w:t>
      </w:r>
    </w:p>
    <w:p w14:paraId="64B46E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根据汉中市财政局汉财办农〔202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14</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资金文件和</w:t>
      </w:r>
      <w:r>
        <w:rPr>
          <w:rFonts w:hint="eastAsia" w:ascii="仿宋_GB2312" w:hAnsi="仿宋_GB2312" w:eastAsia="仿宋_GB2312" w:cs="仿宋_GB2312"/>
          <w:spacing w:val="0"/>
          <w:sz w:val="32"/>
          <w:szCs w:val="32"/>
        </w:rPr>
        <w:t>县</w:t>
      </w:r>
      <w:r>
        <w:rPr>
          <w:rFonts w:hint="eastAsia" w:ascii="仿宋_GB2312" w:hAnsi="仿宋_GB2312" w:eastAsia="仿宋_GB2312" w:cs="仿宋_GB2312"/>
          <w:spacing w:val="0"/>
          <w:sz w:val="32"/>
          <w:szCs w:val="32"/>
          <w:lang w:eastAsia="zh-CN"/>
        </w:rPr>
        <w:t>农业农村</w:t>
      </w:r>
      <w:r>
        <w:rPr>
          <w:rFonts w:hint="eastAsia" w:ascii="仿宋_GB2312" w:hAnsi="仿宋_GB2312" w:eastAsia="仿宋_GB2312" w:cs="仿宋_GB2312"/>
          <w:spacing w:val="0"/>
          <w:sz w:val="32"/>
          <w:szCs w:val="32"/>
        </w:rPr>
        <w:t>局下达的佛</w:t>
      </w:r>
      <w:r>
        <w:rPr>
          <w:rFonts w:hint="eastAsia" w:ascii="仿宋_GB2312" w:hAnsi="仿宋_GB2312" w:eastAsia="仿宋_GB2312" w:cs="仿宋_GB2312"/>
          <w:spacing w:val="0"/>
          <w:sz w:val="32"/>
          <w:szCs w:val="32"/>
          <w:lang w:eastAsia="zh-CN"/>
        </w:rPr>
        <w:t>农</w:t>
      </w:r>
      <w:r>
        <w:rPr>
          <w:rFonts w:hint="eastAsia" w:ascii="仿宋_GB2312" w:hAnsi="仿宋_GB2312" w:eastAsia="仿宋_GB2312" w:cs="仿宋_GB2312"/>
          <w:spacing w:val="0"/>
          <w:sz w:val="32"/>
          <w:szCs w:val="32"/>
        </w:rPr>
        <w:t>发〔202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17</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计划</w:t>
      </w:r>
      <w:r>
        <w:rPr>
          <w:rFonts w:hint="eastAsia" w:ascii="仿宋_GB2312" w:hAnsi="仿宋_GB2312" w:eastAsia="仿宋_GB2312" w:cs="仿宋_GB2312"/>
          <w:spacing w:val="0"/>
          <w:sz w:val="32"/>
          <w:szCs w:val="32"/>
        </w:rPr>
        <w:t>文件通知,现从预算管理一体化系统中下达市级财政衔接推进乡村振兴补助资金</w:t>
      </w:r>
      <w:r>
        <w:rPr>
          <w:rFonts w:hint="eastAsia" w:ascii="仿宋_GB2312" w:hAnsi="仿宋_GB2312" w:eastAsia="仿宋_GB2312" w:cs="仿宋_GB2312"/>
          <w:spacing w:val="0"/>
          <w:sz w:val="32"/>
          <w:szCs w:val="32"/>
          <w:lang w:val="en-US" w:eastAsia="zh-CN"/>
        </w:rPr>
        <w:t>260</w:t>
      </w:r>
      <w:r>
        <w:rPr>
          <w:rFonts w:hint="eastAsia" w:ascii="仿宋_GB2312" w:hAnsi="仿宋_GB2312" w:eastAsia="仿宋_GB2312" w:cs="仿宋_GB2312"/>
          <w:spacing w:val="0"/>
          <w:sz w:val="32"/>
          <w:szCs w:val="32"/>
        </w:rPr>
        <w:t>万元。资金用途、政府收支功能分类科目、支出经济分类科目等详见附件。现将有关事项通知如下：</w:t>
      </w:r>
    </w:p>
    <w:p w14:paraId="198F08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eastAsia="zh-CN"/>
        </w:rPr>
        <w:t>1.</w:t>
      </w:r>
      <w:r>
        <w:rPr>
          <w:rFonts w:hint="eastAsia" w:ascii="仿宋_GB2312" w:hAnsi="仿宋_GB2312" w:eastAsia="仿宋_GB2312" w:cs="仿宋_GB2312"/>
          <w:spacing w:val="0"/>
          <w:kern w:val="0"/>
          <w:sz w:val="32"/>
          <w:szCs w:val="32"/>
        </w:rPr>
        <w:t>按照</w:t>
      </w:r>
      <w:r>
        <w:rPr>
          <w:rFonts w:hint="eastAsia" w:ascii="仿宋_GB2312" w:hAnsi="仿宋_GB2312" w:eastAsia="仿宋_GB2312" w:cs="仿宋_GB2312"/>
          <w:spacing w:val="0"/>
          <w:sz w:val="32"/>
          <w:szCs w:val="32"/>
        </w:rPr>
        <w:t>认真贯彻落实</w:t>
      </w:r>
      <w:r>
        <w:rPr>
          <w:rFonts w:hint="eastAsia" w:ascii="仿宋_GB2312" w:hAnsi="仿宋_GB2312" w:eastAsia="仿宋_GB2312" w:cs="仿宋_GB2312"/>
          <w:spacing w:val="0"/>
          <w:sz w:val="32"/>
          <w:szCs w:val="32"/>
          <w:lang w:eastAsia="zh-CN"/>
        </w:rPr>
        <w:t>汉中市财政局等六部门关于转发</w:t>
      </w:r>
      <w:r>
        <w:rPr>
          <w:rFonts w:hint="eastAsia" w:ascii="仿宋_GB2312" w:hAnsi="仿宋_GB2312" w:eastAsia="仿宋_GB2312" w:cs="仿宋_GB2312"/>
          <w:spacing w:val="0"/>
          <w:sz w:val="32"/>
          <w:szCs w:val="32"/>
        </w:rPr>
        <w:t>《陕西省财政厅等六部门关于加强财政衔接推进乡村振兴补助资金使用管理的通知》、《</w:t>
      </w:r>
      <w:r>
        <w:rPr>
          <w:rFonts w:hint="eastAsia" w:ascii="仿宋_GB2312" w:hAnsi="仿宋_GB2312" w:eastAsia="仿宋_GB2312" w:cs="仿宋_GB2312"/>
          <w:spacing w:val="0"/>
          <w:sz w:val="32"/>
          <w:szCs w:val="32"/>
          <w:lang w:eastAsia="zh-CN"/>
        </w:rPr>
        <w:t>陕西省</w:t>
      </w:r>
      <w:r>
        <w:rPr>
          <w:rFonts w:hint="eastAsia" w:ascii="仿宋_GB2312" w:hAnsi="仿宋_GB2312" w:eastAsia="仿宋_GB2312" w:cs="仿宋_GB2312"/>
          <w:spacing w:val="0"/>
          <w:sz w:val="32"/>
          <w:szCs w:val="32"/>
        </w:rPr>
        <w:t>财政衔接</w:t>
      </w:r>
      <w:r>
        <w:rPr>
          <w:rFonts w:hint="eastAsia" w:ascii="仿宋_GB2312" w:hAnsi="仿宋_GB2312" w:eastAsia="仿宋_GB2312" w:cs="仿宋_GB2312"/>
          <w:spacing w:val="0"/>
          <w:sz w:val="32"/>
          <w:szCs w:val="32"/>
          <w:lang w:eastAsia="zh-CN"/>
        </w:rPr>
        <w:t>推进乡村振兴补助资金管理办法有关事项的补充通知</w:t>
      </w:r>
      <w:r>
        <w:rPr>
          <w:rFonts w:hint="eastAsia" w:ascii="仿宋_GB2312" w:hAnsi="仿宋_GB2312" w:eastAsia="仿宋_GB2312" w:cs="仿宋_GB2312"/>
          <w:spacing w:val="0"/>
          <w:sz w:val="32"/>
          <w:szCs w:val="32"/>
        </w:rPr>
        <w:t>》和《佛坪县财政衔接推进乡村振兴补助资金及涉农整合资金使用管理办法》</w:t>
      </w:r>
      <w:r>
        <w:rPr>
          <w:rFonts w:hint="eastAsia" w:ascii="仿宋_GB2312" w:hAnsi="仿宋_GB2312" w:eastAsia="仿宋_GB2312" w:cs="仿宋_GB2312"/>
          <w:spacing w:val="0"/>
          <w:sz w:val="32"/>
          <w:szCs w:val="32"/>
          <w:lang w:eastAsia="zh-CN"/>
        </w:rPr>
        <w:t>等文件规定</w:t>
      </w:r>
      <w:r>
        <w:rPr>
          <w:rFonts w:hint="eastAsia" w:ascii="仿宋_GB2312" w:hAnsi="仿宋_GB2312" w:eastAsia="仿宋_GB2312" w:cs="仿宋_GB2312"/>
          <w:spacing w:val="0"/>
          <w:kern w:val="0"/>
          <w:sz w:val="32"/>
          <w:szCs w:val="32"/>
        </w:rPr>
        <w:t>执行。督促相关部门加强项目谋划等前期工作，突出</w:t>
      </w:r>
      <w:r>
        <w:rPr>
          <w:rFonts w:hint="eastAsia" w:ascii="仿宋_GB2312" w:hAnsi="仿宋_GB2312" w:eastAsia="仿宋_GB2312" w:cs="仿宋_GB2312"/>
          <w:spacing w:val="0"/>
          <w:kern w:val="0"/>
          <w:sz w:val="32"/>
          <w:szCs w:val="32"/>
          <w:lang w:val="en-US" w:eastAsia="zh-CN"/>
        </w:rPr>
        <w:t>衔接</w:t>
      </w:r>
      <w:r>
        <w:rPr>
          <w:rFonts w:hint="eastAsia" w:ascii="仿宋_GB2312" w:hAnsi="仿宋_GB2312" w:eastAsia="仿宋_GB2312" w:cs="仿宋_GB2312"/>
          <w:spacing w:val="0"/>
          <w:kern w:val="0"/>
          <w:sz w:val="32"/>
          <w:szCs w:val="32"/>
        </w:rPr>
        <w:t>资金支出重点优先支持联农带农富农产业发展，巩固拓展脱贫攻坚成果，增强脱贫地区和脱贫群众内生发展动力。</w:t>
      </w:r>
    </w:p>
    <w:p w14:paraId="6072C1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突出衔接资金支持重点，按照《中共陕西省委办公厅</w:t>
      </w:r>
      <w:r>
        <w:rPr>
          <w:rFonts w:hint="eastAsia" w:ascii="仿宋_GB2312" w:hAnsi="仿宋_GB2312" w:eastAsia="仿宋_GB2312" w:cs="仿宋_GB2312"/>
          <w:spacing w:val="0"/>
          <w:sz w:val="32"/>
          <w:szCs w:val="32"/>
          <w:lang w:val="en-US" w:eastAsia="zh-CN"/>
        </w:rPr>
        <w:t xml:space="preserve"> 陕西省人民政府办公厅关于支持乡村振兴重点帮扶镇和重点帮扶村加快发展若干措施的通知</w:t>
      </w:r>
      <w:r>
        <w:rPr>
          <w:rFonts w:hint="eastAsia" w:ascii="仿宋_GB2312" w:hAnsi="仿宋_GB2312" w:eastAsia="仿宋_GB2312" w:cs="仿宋_GB2312"/>
          <w:spacing w:val="0"/>
          <w:sz w:val="32"/>
          <w:szCs w:val="32"/>
          <w:lang w:eastAsia="zh-CN"/>
        </w:rPr>
        <w:t>》（陕办发〔</w:t>
      </w:r>
      <w:r>
        <w:rPr>
          <w:rFonts w:hint="eastAsia" w:ascii="仿宋_GB2312" w:hAnsi="仿宋_GB2312" w:eastAsia="仿宋_GB2312" w:cs="仿宋_GB2312"/>
          <w:spacing w:val="0"/>
          <w:sz w:val="32"/>
          <w:szCs w:val="32"/>
          <w:lang w:val="en-US" w:eastAsia="zh-CN"/>
        </w:rPr>
        <w:t>2023〕3号</w:t>
      </w:r>
      <w:r>
        <w:rPr>
          <w:rFonts w:hint="eastAsia" w:ascii="仿宋_GB2312" w:hAnsi="仿宋_GB2312" w:eastAsia="仿宋_GB2312" w:cs="仿宋_GB2312"/>
          <w:spacing w:val="0"/>
          <w:sz w:val="32"/>
          <w:szCs w:val="32"/>
          <w:lang w:eastAsia="zh-CN"/>
        </w:rPr>
        <w:t>），涉及我县省级重点帮扶镇</w:t>
      </w:r>
      <w:r>
        <w:rPr>
          <w:rFonts w:hint="eastAsia" w:ascii="仿宋_GB2312" w:hAnsi="仿宋_GB2312" w:eastAsia="仿宋_GB2312" w:cs="仿宋_GB2312"/>
          <w:spacing w:val="0"/>
          <w:sz w:val="32"/>
          <w:szCs w:val="32"/>
          <w:lang w:val="en-US" w:eastAsia="zh-CN"/>
        </w:rPr>
        <w:t>1个（陈家坝镇），每镇100万元；省级乡村振兴重点帮扶村7个（田坝村、肖家庄村、西岔河村、凤凰村、水田坪村、郭家坝村、女儿坝村），每村20万元。按照汉中市巩固衔接领导小组办公室《关于进一步支持市级乡村振兴重点帮扶村加快发展的通知》（汉巩固衔接办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2023〕13号），</w:t>
      </w:r>
      <w:r>
        <w:rPr>
          <w:rFonts w:hint="eastAsia" w:ascii="仿宋_GB2312" w:hAnsi="仿宋_GB2312" w:eastAsia="仿宋_GB2312" w:cs="仿宋_GB2312"/>
          <w:spacing w:val="0"/>
          <w:sz w:val="32"/>
          <w:szCs w:val="32"/>
          <w:lang w:eastAsia="zh-CN"/>
        </w:rPr>
        <w:t>涉及我县</w:t>
      </w:r>
      <w:r>
        <w:rPr>
          <w:rFonts w:hint="eastAsia" w:ascii="仿宋_GB2312" w:hAnsi="仿宋_GB2312" w:eastAsia="仿宋_GB2312" w:cs="仿宋_GB2312"/>
          <w:spacing w:val="0"/>
          <w:sz w:val="32"/>
          <w:szCs w:val="32"/>
          <w:lang w:val="en-US" w:eastAsia="zh-CN"/>
        </w:rPr>
        <w:t>市级重点帮扶村1个（水田坪村），每村10万元。</w:t>
      </w:r>
    </w:p>
    <w:p w14:paraId="26150F8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kern w:val="0"/>
          <w:sz w:val="32"/>
          <w:szCs w:val="32"/>
        </w:rPr>
        <w:t>3.严格</w:t>
      </w:r>
      <w:r>
        <w:rPr>
          <w:rFonts w:hint="eastAsia" w:ascii="仿宋_GB2312" w:hAnsi="仿宋_GB2312" w:eastAsia="仿宋_GB2312" w:cs="仿宋_GB2312"/>
          <w:spacing w:val="0"/>
          <w:sz w:val="32"/>
          <w:szCs w:val="32"/>
        </w:rPr>
        <w:t>按照</w:t>
      </w:r>
      <w:r>
        <w:rPr>
          <w:rFonts w:hint="eastAsia" w:ascii="仿宋_GB2312" w:hAnsi="仿宋_GB2312" w:eastAsia="仿宋_GB2312" w:cs="仿宋_GB2312"/>
          <w:spacing w:val="0"/>
          <w:sz w:val="32"/>
          <w:szCs w:val="32"/>
          <w:lang w:eastAsia="zh-CN"/>
        </w:rPr>
        <w:t>衔接资金管理办法和全面实施预算绩效管理</w:t>
      </w:r>
      <w:r>
        <w:rPr>
          <w:rFonts w:hint="eastAsia" w:ascii="仿宋_GB2312" w:hAnsi="仿宋_GB2312" w:eastAsia="仿宋_GB2312" w:cs="仿宋_GB2312"/>
          <w:spacing w:val="0"/>
          <w:sz w:val="32"/>
          <w:szCs w:val="32"/>
        </w:rPr>
        <w:t>相关规定，切实加强资金管理，确保资金使用规范安全，提高资金使用效益。在预算执行中对照文件所列的202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年市级财政衔接推进乡村振兴补助资金绩效目标表做好绩效监控，确保年度绩效目标如期</w:t>
      </w:r>
      <w:r>
        <w:rPr>
          <w:rFonts w:hint="eastAsia" w:ascii="仿宋_GB2312" w:hAnsi="仿宋_GB2312" w:eastAsia="仿宋_GB2312" w:cs="仿宋_GB2312"/>
          <w:spacing w:val="0"/>
          <w:sz w:val="32"/>
          <w:szCs w:val="32"/>
          <w:lang w:eastAsia="zh-CN"/>
        </w:rPr>
        <w:t>高质量</w:t>
      </w:r>
      <w:r>
        <w:rPr>
          <w:rFonts w:hint="eastAsia" w:ascii="仿宋_GB2312" w:hAnsi="仿宋_GB2312" w:eastAsia="仿宋_GB2312" w:cs="仿宋_GB2312"/>
          <w:spacing w:val="0"/>
          <w:sz w:val="32"/>
          <w:szCs w:val="32"/>
        </w:rPr>
        <w:t xml:space="preserve">完成。 </w:t>
      </w:r>
    </w:p>
    <w:p w14:paraId="1A1C566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14:paraId="19BC4F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附件：1.资金分配表</w:t>
      </w:r>
    </w:p>
    <w:p w14:paraId="10CADB29">
      <w:pPr>
        <w:keepNext w:val="0"/>
        <w:keepLines w:val="0"/>
        <w:pageBreakBefore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pacing w:val="0"/>
          <w:w w:val="90"/>
          <w:sz w:val="32"/>
          <w:szCs w:val="32"/>
        </w:rPr>
      </w:pPr>
      <w:r>
        <w:rPr>
          <w:rFonts w:hint="eastAsia" w:ascii="仿宋_GB2312" w:hAnsi="仿宋_GB2312" w:eastAsia="仿宋_GB2312" w:cs="仿宋_GB2312"/>
          <w:spacing w:val="0"/>
          <w:sz w:val="32"/>
          <w:szCs w:val="32"/>
        </w:rPr>
        <w:t>2.202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年市级财政衔接推进乡村振兴补助资金绩效目标表</w:t>
      </w:r>
    </w:p>
    <w:p w14:paraId="0B224A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p>
    <w:p w14:paraId="01F315CB">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pacing w:val="0"/>
          <w:sz w:val="32"/>
          <w:szCs w:val="32"/>
        </w:rPr>
      </w:pPr>
    </w:p>
    <w:p w14:paraId="030DF07B">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pacing w:val="0"/>
          <w:sz w:val="32"/>
          <w:szCs w:val="32"/>
        </w:rPr>
      </w:pPr>
    </w:p>
    <w:p w14:paraId="67E5EF3F">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佛坪县财政局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佛坪县</w:t>
      </w:r>
      <w:r>
        <w:rPr>
          <w:rFonts w:hint="eastAsia" w:ascii="仿宋_GB2312" w:hAnsi="仿宋_GB2312" w:eastAsia="仿宋_GB2312" w:cs="仿宋_GB2312"/>
          <w:spacing w:val="0"/>
          <w:sz w:val="32"/>
          <w:szCs w:val="32"/>
          <w:lang w:eastAsia="zh-CN"/>
        </w:rPr>
        <w:t>农业农村</w:t>
      </w:r>
      <w:r>
        <w:rPr>
          <w:rFonts w:hint="eastAsia" w:ascii="仿宋_GB2312" w:hAnsi="仿宋_GB2312" w:eastAsia="仿宋_GB2312" w:cs="仿宋_GB2312"/>
          <w:spacing w:val="0"/>
          <w:sz w:val="32"/>
          <w:szCs w:val="32"/>
        </w:rPr>
        <w:t>局</w:t>
      </w:r>
    </w:p>
    <w:p w14:paraId="57D8AF38">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18</w:t>
      </w:r>
      <w:r>
        <w:rPr>
          <w:rFonts w:hint="eastAsia" w:ascii="仿宋_GB2312" w:hAnsi="仿宋_GB2312" w:eastAsia="仿宋_GB2312" w:cs="仿宋_GB2312"/>
          <w:spacing w:val="0"/>
          <w:sz w:val="32"/>
          <w:szCs w:val="32"/>
        </w:rPr>
        <w:t>日</w:t>
      </w:r>
    </w:p>
    <w:p w14:paraId="5D024B30">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pacing w:val="0"/>
          <w:sz w:val="32"/>
          <w:szCs w:val="32"/>
        </w:rPr>
      </w:pPr>
    </w:p>
    <w:p w14:paraId="65A330AD">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pacing w:val="0"/>
          <w:sz w:val="32"/>
          <w:szCs w:val="32"/>
        </w:rPr>
      </w:pPr>
    </w:p>
    <w:p w14:paraId="119A32D2">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pacing w:val="0"/>
          <w:sz w:val="32"/>
          <w:szCs w:val="32"/>
        </w:rPr>
      </w:pPr>
    </w:p>
    <w:p w14:paraId="314FBB0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（此件依申请公开）</w:t>
      </w:r>
    </w:p>
    <w:p w14:paraId="339496C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D2C79D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139356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9EB15B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CDD031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B9B8AB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03EAD9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2EDE4C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E7B0E1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57C687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BF2EB36">
      <w:pPr>
        <w:spacing w:line="420" w:lineRule="exact"/>
        <w:jc w:val="left"/>
        <w:rPr>
          <w:rFonts w:hint="eastAsia" w:ascii="仿宋_GB2312" w:hAnsi="仿宋_GB2312" w:eastAsia="仿宋_GB2312" w:cs="仿宋_GB2312"/>
          <w:sz w:val="28"/>
          <w:szCs w:val="28"/>
          <w:lang w:eastAsia="zh-CN"/>
        </w:rPr>
      </w:pPr>
    </w:p>
    <w:p w14:paraId="53C81D43">
      <w:pPr>
        <w:spacing w:line="420" w:lineRule="exact"/>
        <w:jc w:val="left"/>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2171B5F">
      <w:pPr>
        <w:spacing w:line="420" w:lineRule="exact"/>
        <w:jc w:val="left"/>
        <w:rPr>
          <w:rFonts w:hint="eastAsia" w:ascii="仿宋_GB2312" w:hAnsi="仿宋_GB2312" w:eastAsia="仿宋_GB2312" w:cs="仿宋_GB2312"/>
          <w:sz w:val="28"/>
          <w:szCs w:val="28"/>
        </w:rPr>
      </w:pPr>
    </w:p>
    <w:tbl>
      <w:tblPr>
        <w:tblStyle w:val="5"/>
        <w:tblW w:w="8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579"/>
        <w:gridCol w:w="1910"/>
        <w:gridCol w:w="1224"/>
        <w:gridCol w:w="1001"/>
        <w:gridCol w:w="1867"/>
        <w:gridCol w:w="1693"/>
      </w:tblGrid>
      <w:tr w14:paraId="1F7C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740" w:type="dxa"/>
            <w:gridSpan w:val="7"/>
            <w:tcBorders>
              <w:top w:val="nil"/>
              <w:left w:val="nil"/>
              <w:bottom w:val="nil"/>
              <w:right w:val="nil"/>
            </w:tcBorders>
            <w:shd w:val="clear" w:color="auto" w:fill="auto"/>
            <w:noWrap w:val="0"/>
            <w:vAlign w:val="center"/>
          </w:tcPr>
          <w:p w14:paraId="1EE98BCB">
            <w:pPr>
              <w:keepNext w:val="0"/>
              <w:keepLines w:val="0"/>
              <w:pageBreakBefore w:val="0"/>
              <w:widowControl/>
              <w:suppressLineNumbers w:val="0"/>
              <w:kinsoku/>
              <w:wordWrap/>
              <w:overflowPunct/>
              <w:topLinePunct w:val="0"/>
              <w:autoSpaceDE/>
              <w:autoSpaceDN/>
              <w:bidi w:val="0"/>
              <w:adjustRightInd/>
              <w:snapToGrid/>
              <w:spacing w:line="560" w:lineRule="exact"/>
              <w:ind w:firstLine="440" w:firstLineChars="100"/>
              <w:jc w:val="both"/>
              <w:textAlignment w:val="center"/>
              <w:rPr>
                <w:rFonts w:hint="eastAsia" w:ascii="仿宋_GB2312" w:hAnsi="仿宋_GB2312" w:eastAsia="仿宋_GB2312" w:cs="仿宋_GB2312"/>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zh-HK"/>
              </w:rPr>
              <w:t>2025年市级第一批财政衔接资金分配表</w:t>
            </w:r>
          </w:p>
        </w:tc>
      </w:tr>
      <w:tr w14:paraId="447C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802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序号</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FB4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项目类型</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E4D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项目名称</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FF7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汉财办农〔2025〕14号</w:t>
            </w:r>
          </w:p>
        </w:tc>
        <w:tc>
          <w:tcPr>
            <w:tcW w:w="1001" w:type="dxa"/>
            <w:vMerge w:val="restart"/>
            <w:tcBorders>
              <w:top w:val="single" w:color="000000" w:sz="4" w:space="0"/>
              <w:left w:val="nil"/>
              <w:bottom w:val="single" w:color="000000" w:sz="4" w:space="0"/>
              <w:right w:val="single" w:color="000000" w:sz="4" w:space="0"/>
            </w:tcBorders>
            <w:shd w:val="clear" w:color="auto" w:fill="auto"/>
            <w:noWrap w:val="0"/>
            <w:vAlign w:val="center"/>
          </w:tcPr>
          <w:p w14:paraId="539C66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项目实施单位</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8A9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 xml:space="preserve">预算支出功能分类科目 </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DE5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预算支出经济分类科目</w:t>
            </w:r>
          </w:p>
        </w:tc>
      </w:tr>
      <w:tr w14:paraId="52E1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078DA">
            <w:pPr>
              <w:jc w:val="center"/>
              <w:rPr>
                <w:rFonts w:hint="eastAsia" w:ascii="仿宋_GB2312" w:hAnsi="仿宋_GB2312" w:eastAsia="仿宋_GB2312" w:cs="仿宋_GB2312"/>
                <w:i w:val="0"/>
                <w:iCs w:val="0"/>
                <w:color w:val="000000"/>
                <w:sz w:val="21"/>
                <w:szCs w:val="21"/>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27DFE">
            <w:pPr>
              <w:jc w:val="center"/>
              <w:rPr>
                <w:rFonts w:hint="eastAsia" w:ascii="仿宋_GB2312" w:hAnsi="仿宋_GB2312" w:eastAsia="仿宋_GB2312" w:cs="仿宋_GB2312"/>
                <w:i w:val="0"/>
                <w:iCs w:val="0"/>
                <w:color w:val="000000"/>
                <w:sz w:val="21"/>
                <w:szCs w:val="21"/>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B27C6">
            <w:pPr>
              <w:jc w:val="center"/>
              <w:rPr>
                <w:rFonts w:hint="eastAsia" w:ascii="仿宋_GB2312" w:hAnsi="仿宋_GB2312" w:eastAsia="仿宋_GB2312" w:cs="仿宋_GB2312"/>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0F7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市级财政</w:t>
            </w:r>
          </w:p>
        </w:tc>
        <w:tc>
          <w:tcPr>
            <w:tcW w:w="1001" w:type="dxa"/>
            <w:vMerge w:val="continue"/>
            <w:tcBorders>
              <w:top w:val="single" w:color="000000" w:sz="4" w:space="0"/>
              <w:left w:val="nil"/>
              <w:bottom w:val="single" w:color="000000" w:sz="4" w:space="0"/>
              <w:right w:val="single" w:color="000000" w:sz="4" w:space="0"/>
            </w:tcBorders>
            <w:shd w:val="clear" w:color="auto" w:fill="auto"/>
            <w:noWrap w:val="0"/>
            <w:vAlign w:val="center"/>
          </w:tcPr>
          <w:p w14:paraId="1F4DEA08">
            <w:pPr>
              <w:jc w:val="center"/>
              <w:rPr>
                <w:rFonts w:hint="eastAsia" w:ascii="仿宋_GB2312" w:hAnsi="仿宋_GB2312" w:eastAsia="仿宋_GB2312" w:cs="仿宋_GB2312"/>
                <w:i w:val="0"/>
                <w:iCs w:val="0"/>
                <w:color w:val="000000"/>
                <w:sz w:val="21"/>
                <w:szCs w:val="21"/>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3F2F6E">
            <w:pPr>
              <w:jc w:val="center"/>
              <w:rPr>
                <w:rFonts w:hint="eastAsia" w:ascii="仿宋_GB2312" w:hAnsi="仿宋_GB2312" w:eastAsia="仿宋_GB2312" w:cs="仿宋_GB2312"/>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0389E">
            <w:pPr>
              <w:jc w:val="center"/>
              <w:rPr>
                <w:rFonts w:hint="eastAsia" w:ascii="仿宋_GB2312" w:hAnsi="仿宋_GB2312" w:eastAsia="仿宋_GB2312" w:cs="仿宋_GB2312"/>
                <w:i w:val="0"/>
                <w:iCs w:val="0"/>
                <w:color w:val="000000"/>
                <w:sz w:val="21"/>
                <w:szCs w:val="21"/>
                <w:u w:val="none"/>
              </w:rPr>
            </w:pPr>
          </w:p>
        </w:tc>
      </w:tr>
      <w:tr w14:paraId="1C68C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B4F6">
            <w:pPr>
              <w:rPr>
                <w:rFonts w:hint="eastAsia" w:ascii="仿宋_GB2312" w:hAnsi="仿宋_GB2312" w:eastAsia="仿宋_GB2312" w:cs="仿宋_GB2312"/>
                <w:i w:val="0"/>
                <w:iCs w:val="0"/>
                <w:color w:val="000000"/>
                <w:sz w:val="21"/>
                <w:szCs w:val="21"/>
                <w:u w:val="none"/>
              </w:rPr>
            </w:pP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4C4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总 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05F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260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EFAE">
            <w:pPr>
              <w:jc w:val="center"/>
              <w:rPr>
                <w:rFonts w:hint="eastAsia" w:ascii="仿宋_GB2312" w:hAnsi="仿宋_GB2312" w:eastAsia="仿宋_GB2312" w:cs="仿宋_GB2312"/>
                <w:i w:val="0"/>
                <w:iCs w:val="0"/>
                <w:color w:val="000000"/>
                <w:sz w:val="21"/>
                <w:szCs w:val="21"/>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86AA">
            <w:pPr>
              <w:jc w:val="center"/>
              <w:rPr>
                <w:rFonts w:hint="eastAsia" w:ascii="仿宋_GB2312" w:hAnsi="仿宋_GB2312" w:eastAsia="仿宋_GB2312" w:cs="仿宋_GB2312"/>
                <w:i w:val="0"/>
                <w:iCs w:val="0"/>
                <w:color w:val="000000"/>
                <w:sz w:val="21"/>
                <w:szCs w:val="21"/>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93CB">
            <w:pPr>
              <w:jc w:val="center"/>
              <w:rPr>
                <w:rFonts w:hint="eastAsia" w:ascii="仿宋_GB2312" w:hAnsi="仿宋_GB2312" w:eastAsia="仿宋_GB2312" w:cs="仿宋_GB2312"/>
                <w:i w:val="0"/>
                <w:iCs w:val="0"/>
                <w:color w:val="000000"/>
                <w:sz w:val="21"/>
                <w:szCs w:val="21"/>
                <w:u w:val="none"/>
              </w:rPr>
            </w:pPr>
          </w:p>
        </w:tc>
      </w:tr>
      <w:tr w14:paraId="4757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DD4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7769A">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nil"/>
              <w:bottom w:val="single" w:color="000000" w:sz="4" w:space="0"/>
              <w:right w:val="single" w:color="000000" w:sz="4" w:space="0"/>
            </w:tcBorders>
            <w:shd w:val="clear" w:color="auto" w:fill="auto"/>
            <w:noWrap w:val="0"/>
            <w:vAlign w:val="center"/>
          </w:tcPr>
          <w:p w14:paraId="67B7E5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袁家庄街道肖家庄村食用菌生产项目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5F5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E6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袁家庄街道</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FFA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2130505生产发展</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E78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50399其他资本性支出</w:t>
            </w:r>
          </w:p>
        </w:tc>
      </w:tr>
      <w:tr w14:paraId="4BED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3F0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D0E94">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8E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长角坝镇田坝村林麝养殖场（二期）建设项目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D25D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50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BC1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长角坝镇政府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026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2130505生产发展</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808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50399其他资本性支出</w:t>
            </w:r>
          </w:p>
        </w:tc>
      </w:tr>
      <w:tr w14:paraId="332A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52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D3C97">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69C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大河坝镇水田坪村养牛配套项目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7E6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30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7D2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大河坝镇政府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015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2130505生产发展</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A4619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50399其他资本性支出</w:t>
            </w:r>
          </w:p>
        </w:tc>
      </w:tr>
      <w:tr w14:paraId="0795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66F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81F05">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43C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陈家坝镇郭家坝村道路修复项目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BB31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6E5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陈家坝镇政府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791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2130504农村基础设施建设</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ADA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50302基础设施建设</w:t>
            </w:r>
          </w:p>
        </w:tc>
      </w:tr>
      <w:tr w14:paraId="730E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19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A68FE">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nil"/>
              <w:bottom w:val="single" w:color="000000" w:sz="4" w:space="0"/>
              <w:right w:val="single" w:color="000000" w:sz="4" w:space="0"/>
            </w:tcBorders>
            <w:shd w:val="clear" w:color="auto" w:fill="FFFFFF"/>
            <w:noWrap w:val="0"/>
            <w:vAlign w:val="center"/>
          </w:tcPr>
          <w:p w14:paraId="6B5A08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大河坝镇凤凰村道路修复项目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B6D8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3AF7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大河坝镇政府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E38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2130504农村基础设施建设</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D04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50302基础设施建设</w:t>
            </w:r>
          </w:p>
        </w:tc>
      </w:tr>
      <w:tr w14:paraId="6D00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C28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6</w:t>
            </w:r>
          </w:p>
        </w:tc>
        <w:tc>
          <w:tcPr>
            <w:tcW w:w="579" w:type="dxa"/>
            <w:tcBorders>
              <w:top w:val="single" w:color="000000" w:sz="4" w:space="0"/>
              <w:left w:val="single" w:color="000000" w:sz="4" w:space="0"/>
              <w:bottom w:val="single" w:color="000000" w:sz="4" w:space="0"/>
              <w:right w:val="nil"/>
            </w:tcBorders>
            <w:shd w:val="clear" w:color="auto" w:fill="auto"/>
            <w:noWrap w:val="0"/>
            <w:vAlign w:val="center"/>
          </w:tcPr>
          <w:p w14:paraId="1049DBEF">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2E7E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西岔河镇西岔河村环境整治项目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700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9ED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西岔河镇政府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40D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2130504农村基础设施建设</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4ED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50302基础设施建设</w:t>
            </w:r>
          </w:p>
        </w:tc>
      </w:tr>
      <w:tr w14:paraId="68FE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AD7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7</w:t>
            </w:r>
          </w:p>
        </w:tc>
        <w:tc>
          <w:tcPr>
            <w:tcW w:w="579" w:type="dxa"/>
            <w:tcBorders>
              <w:top w:val="single" w:color="000000" w:sz="4" w:space="0"/>
              <w:left w:val="single" w:color="000000" w:sz="4" w:space="0"/>
              <w:bottom w:val="single" w:color="000000" w:sz="4" w:space="0"/>
              <w:right w:val="nil"/>
            </w:tcBorders>
            <w:shd w:val="clear" w:color="auto" w:fill="auto"/>
            <w:noWrap w:val="0"/>
            <w:vAlign w:val="center"/>
          </w:tcPr>
          <w:p w14:paraId="48FCB68C">
            <w:pPr>
              <w:jc w:val="center"/>
              <w:rPr>
                <w:rFonts w:hint="eastAsia" w:ascii="仿宋_GB2312" w:hAnsi="仿宋_GB2312" w:eastAsia="仿宋_GB2312" w:cs="仿宋_GB2312"/>
                <w:i w:val="0"/>
                <w:iCs w:val="0"/>
                <w:color w:val="000000"/>
                <w:sz w:val="21"/>
                <w:szCs w:val="21"/>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4ED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陈家坝镇人居环境提升项目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7B01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zh-HK"/>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7DF8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陈家坝镇政府</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C7A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2130504农村基础设施建设</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B640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zh-HK"/>
              </w:rPr>
            </w:pPr>
            <w:r>
              <w:rPr>
                <w:rFonts w:hint="eastAsia" w:ascii="仿宋_GB2312" w:hAnsi="仿宋_GB2312" w:eastAsia="仿宋_GB2312" w:cs="仿宋_GB2312"/>
                <w:i w:val="0"/>
                <w:iCs w:val="0"/>
                <w:color w:val="000000"/>
                <w:kern w:val="0"/>
                <w:sz w:val="21"/>
                <w:szCs w:val="21"/>
                <w:u w:val="none"/>
                <w:lang w:val="en-US" w:eastAsia="zh-CN" w:bidi="zh-HK"/>
              </w:rPr>
              <w:t>50302基础设施建设</w:t>
            </w:r>
          </w:p>
        </w:tc>
      </w:tr>
    </w:tbl>
    <w:p w14:paraId="1B761D0E">
      <w:pPr>
        <w:spacing w:line="420" w:lineRule="exact"/>
        <w:jc w:val="center"/>
        <w:rPr>
          <w:rFonts w:hint="eastAsia" w:ascii="仿宋_GB2312" w:hAnsi="仿宋_GB2312" w:eastAsia="仿宋_GB2312" w:cs="仿宋_GB2312"/>
          <w:sz w:val="28"/>
          <w:szCs w:val="28"/>
        </w:rPr>
      </w:pPr>
    </w:p>
    <w:p w14:paraId="58DD502E">
      <w:pPr>
        <w:spacing w:line="420" w:lineRule="exact"/>
        <w:jc w:val="left"/>
        <w:rPr>
          <w:rFonts w:hint="eastAsia" w:ascii="仿宋_GB2312" w:hAnsi="仿宋_GB2312" w:eastAsia="仿宋_GB2312" w:cs="仿宋_GB2312"/>
          <w:sz w:val="28"/>
          <w:szCs w:val="28"/>
        </w:rPr>
      </w:pPr>
    </w:p>
    <w:p w14:paraId="760918DD">
      <w:pPr>
        <w:spacing w:line="420" w:lineRule="exact"/>
        <w:jc w:val="left"/>
        <w:rPr>
          <w:rFonts w:hint="eastAsia" w:ascii="黑体" w:hAnsi="黑体" w:eastAsia="黑体" w:cs="黑体"/>
          <w:sz w:val="32"/>
          <w:szCs w:val="32"/>
        </w:rPr>
      </w:pPr>
      <w:r>
        <w:rPr>
          <w:rFonts w:hint="eastAsia" w:ascii="黑体" w:hAnsi="黑体" w:eastAsia="黑体" w:cs="黑体"/>
          <w:sz w:val="32"/>
          <w:szCs w:val="32"/>
        </w:rPr>
        <w:t>附件2</w:t>
      </w:r>
    </w:p>
    <w:tbl>
      <w:tblPr>
        <w:tblStyle w:val="5"/>
        <w:tblW w:w="0" w:type="auto"/>
        <w:tblInd w:w="0" w:type="dxa"/>
        <w:shd w:val="clear" w:color="auto" w:fill="auto"/>
        <w:tblLayout w:type="fixed"/>
        <w:tblCellMar>
          <w:top w:w="0" w:type="dxa"/>
          <w:left w:w="0" w:type="dxa"/>
          <w:bottom w:w="0" w:type="dxa"/>
          <w:right w:w="0" w:type="dxa"/>
        </w:tblCellMar>
      </w:tblPr>
      <w:tblGrid>
        <w:gridCol w:w="991"/>
        <w:gridCol w:w="1626"/>
        <w:gridCol w:w="1330"/>
        <w:gridCol w:w="2676"/>
        <w:gridCol w:w="2437"/>
      </w:tblGrid>
      <w:tr w14:paraId="1392EDF5">
        <w:tblPrEx>
          <w:tblCellMar>
            <w:top w:w="0" w:type="dxa"/>
            <w:left w:w="0" w:type="dxa"/>
            <w:bottom w:w="0" w:type="dxa"/>
            <w:right w:w="0" w:type="dxa"/>
          </w:tblCellMar>
        </w:tblPrEx>
        <w:trPr>
          <w:trHeight w:val="1130" w:hRule="atLeast"/>
        </w:trPr>
        <w:tc>
          <w:tcPr>
            <w:tcW w:w="9060" w:type="dxa"/>
            <w:gridSpan w:val="5"/>
            <w:tcBorders>
              <w:top w:val="nil"/>
              <w:left w:val="nil"/>
              <w:bottom w:val="nil"/>
              <w:right w:val="nil"/>
            </w:tcBorders>
            <w:shd w:val="clear" w:color="auto" w:fill="auto"/>
            <w:noWrap w:val="0"/>
            <w:tcMar>
              <w:top w:w="15" w:type="dxa"/>
              <w:left w:w="15" w:type="dxa"/>
              <w:bottom w:w="0" w:type="dxa"/>
              <w:right w:w="15" w:type="dxa"/>
            </w:tcMar>
            <w:vAlign w:val="center"/>
          </w:tcPr>
          <w:p w14:paraId="3010C47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市级</w:t>
            </w:r>
            <w:r>
              <w:rPr>
                <w:rFonts w:hint="eastAsia" w:ascii="方正小标宋简体" w:hAnsi="方正小标宋简体" w:eastAsia="方正小标宋简体" w:cs="方正小标宋简体"/>
                <w:color w:val="000000"/>
                <w:kern w:val="0"/>
                <w:sz w:val="44"/>
                <w:szCs w:val="44"/>
              </w:rPr>
              <w:t>财政衔接推进乡村振兴</w:t>
            </w:r>
          </w:p>
          <w:p w14:paraId="4A7E025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44"/>
                <w:szCs w:val="44"/>
              </w:rPr>
            </w:pPr>
            <w:r>
              <w:rPr>
                <w:rFonts w:hint="eastAsia" w:ascii="方正小标宋简体" w:hAnsi="方正小标宋简体" w:eastAsia="方正小标宋简体" w:cs="方正小标宋简体"/>
                <w:color w:val="000000"/>
                <w:kern w:val="0"/>
                <w:sz w:val="44"/>
                <w:szCs w:val="44"/>
              </w:rPr>
              <w:t>补助资金绩效目标表</w:t>
            </w:r>
          </w:p>
        </w:tc>
      </w:tr>
      <w:tr w14:paraId="668FCFAA">
        <w:tblPrEx>
          <w:shd w:val="clear" w:color="auto" w:fill="auto"/>
          <w:tblCellMar>
            <w:top w:w="0" w:type="dxa"/>
            <w:left w:w="0" w:type="dxa"/>
            <w:bottom w:w="0" w:type="dxa"/>
            <w:right w:w="0" w:type="dxa"/>
          </w:tblCellMar>
        </w:tblPrEx>
        <w:trPr>
          <w:trHeight w:val="342"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F4C44D">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专项（项目）名称</w:t>
            </w:r>
          </w:p>
        </w:tc>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C1DE39">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202</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年</w:t>
            </w:r>
            <w:r>
              <w:rPr>
                <w:rFonts w:hint="eastAsia" w:ascii="仿宋_GB2312" w:hAnsi="仿宋_GB2312" w:eastAsia="仿宋_GB2312" w:cs="仿宋_GB2312"/>
                <w:color w:val="000000"/>
                <w:szCs w:val="21"/>
                <w:lang w:eastAsia="zh-CN"/>
              </w:rPr>
              <w:t>市级</w:t>
            </w:r>
            <w:r>
              <w:rPr>
                <w:rFonts w:hint="eastAsia" w:ascii="仿宋_GB2312" w:hAnsi="仿宋_GB2312" w:eastAsia="仿宋_GB2312" w:cs="仿宋_GB2312"/>
                <w:color w:val="000000"/>
                <w:szCs w:val="21"/>
              </w:rPr>
              <w:t>财政衔接推进乡村振兴补助资金项目</w:t>
            </w:r>
          </w:p>
        </w:tc>
      </w:tr>
      <w:tr w14:paraId="4304061C">
        <w:tblPrEx>
          <w:shd w:val="clear" w:color="auto" w:fill="auto"/>
          <w:tblCellMar>
            <w:top w:w="0" w:type="dxa"/>
            <w:left w:w="0" w:type="dxa"/>
            <w:bottom w:w="0" w:type="dxa"/>
            <w:right w:w="0" w:type="dxa"/>
          </w:tblCellMar>
        </w:tblPrEx>
        <w:trPr>
          <w:trHeight w:val="339"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F4A8E0">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主管部门</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84C12B6">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佛坪县乡村振兴局</w:t>
            </w:r>
          </w:p>
        </w:tc>
      </w:tr>
      <w:tr w14:paraId="3D2B5097">
        <w:tblPrEx>
          <w:tblCellMar>
            <w:top w:w="0" w:type="dxa"/>
            <w:left w:w="0" w:type="dxa"/>
            <w:bottom w:w="0" w:type="dxa"/>
            <w:right w:w="0" w:type="dxa"/>
          </w:tblCellMar>
        </w:tblPrEx>
        <w:trPr>
          <w:trHeight w:val="283"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36A29E">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实施期限</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A112D0">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202</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年</w:t>
            </w:r>
          </w:p>
        </w:tc>
      </w:tr>
      <w:tr w14:paraId="6D162F69">
        <w:tblPrEx>
          <w:tblCellMar>
            <w:top w:w="0" w:type="dxa"/>
            <w:left w:w="0" w:type="dxa"/>
            <w:bottom w:w="0" w:type="dxa"/>
            <w:right w:w="0" w:type="dxa"/>
          </w:tblCellMar>
        </w:tblPrEx>
        <w:trPr>
          <w:trHeight w:val="362" w:hRule="atLeast"/>
        </w:trPr>
        <w:tc>
          <w:tcPr>
            <w:tcW w:w="3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1DDA69B">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资金金额</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（万元）</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C7643B">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实施期资金总额：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1B78B27">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260</w:t>
            </w:r>
            <w:r>
              <w:rPr>
                <w:rFonts w:hint="eastAsia" w:ascii="仿宋_GB2312" w:hAnsi="仿宋_GB2312" w:eastAsia="仿宋_GB2312" w:cs="仿宋_GB2312"/>
                <w:color w:val="000000"/>
                <w:szCs w:val="21"/>
              </w:rPr>
              <w:t>万元</w:t>
            </w:r>
          </w:p>
        </w:tc>
      </w:tr>
      <w:tr w14:paraId="7B2B5A99">
        <w:tblPrEx>
          <w:tblCellMar>
            <w:top w:w="0" w:type="dxa"/>
            <w:left w:w="0" w:type="dxa"/>
            <w:bottom w:w="0" w:type="dxa"/>
            <w:right w:w="0" w:type="dxa"/>
          </w:tblCellMar>
        </w:tblPrEx>
        <w:trPr>
          <w:trHeight w:val="333"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1BB815B">
            <w:pPr>
              <w:spacing w:line="240" w:lineRule="exact"/>
              <w:jc w:val="center"/>
              <w:rPr>
                <w:rFonts w:hint="eastAsia" w:ascii="仿宋_GB2312" w:hAnsi="仿宋_GB2312" w:eastAsia="仿宋_GB2312" w:cs="仿宋_GB2312"/>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FF12262">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其中：财政拨款</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FC9900D">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260</w:t>
            </w:r>
            <w:r>
              <w:rPr>
                <w:rFonts w:hint="eastAsia" w:ascii="仿宋_GB2312" w:hAnsi="仿宋_GB2312" w:eastAsia="仿宋_GB2312" w:cs="仿宋_GB2312"/>
                <w:color w:val="000000"/>
                <w:szCs w:val="21"/>
              </w:rPr>
              <w:t>万元</w:t>
            </w:r>
          </w:p>
        </w:tc>
      </w:tr>
      <w:tr w14:paraId="6717B86C">
        <w:tblPrEx>
          <w:tblCellMar>
            <w:top w:w="0" w:type="dxa"/>
            <w:left w:w="0" w:type="dxa"/>
            <w:bottom w:w="0" w:type="dxa"/>
            <w:right w:w="0" w:type="dxa"/>
          </w:tblCellMar>
        </w:tblPrEx>
        <w:trPr>
          <w:trHeight w:val="342"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144C0C6">
            <w:pPr>
              <w:spacing w:line="240" w:lineRule="exact"/>
              <w:jc w:val="center"/>
              <w:rPr>
                <w:rFonts w:hint="eastAsia" w:ascii="仿宋_GB2312" w:hAnsi="仿宋_GB2312" w:eastAsia="仿宋_GB2312" w:cs="仿宋_GB2312"/>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9A5F0E5">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其他资金</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F018DEB">
            <w:pPr>
              <w:spacing w:line="240" w:lineRule="exact"/>
              <w:jc w:val="center"/>
              <w:rPr>
                <w:rFonts w:hint="eastAsia" w:ascii="仿宋_GB2312" w:hAnsi="仿宋_GB2312" w:eastAsia="仿宋_GB2312" w:cs="仿宋_GB2312"/>
                <w:color w:val="000000"/>
                <w:szCs w:val="21"/>
              </w:rPr>
            </w:pPr>
          </w:p>
        </w:tc>
      </w:tr>
      <w:tr w14:paraId="33389EE5">
        <w:tblPrEx>
          <w:tblCellMar>
            <w:top w:w="0" w:type="dxa"/>
            <w:left w:w="0" w:type="dxa"/>
            <w:bottom w:w="0" w:type="dxa"/>
            <w:right w:w="0" w:type="dxa"/>
          </w:tblCellMar>
        </w:tblPrEx>
        <w:trPr>
          <w:trHeight w:val="37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88890E8">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总</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体</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目</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标</w:t>
            </w: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346060B">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年度目标</w:t>
            </w:r>
          </w:p>
        </w:tc>
      </w:tr>
      <w:tr w14:paraId="14A2D54F">
        <w:tblPrEx>
          <w:tblCellMar>
            <w:top w:w="0" w:type="dxa"/>
            <w:left w:w="0" w:type="dxa"/>
            <w:bottom w:w="0" w:type="dxa"/>
            <w:right w:w="0" w:type="dxa"/>
          </w:tblCellMar>
        </w:tblPrEx>
        <w:trPr>
          <w:trHeight w:val="7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B7AF1A9">
            <w:pPr>
              <w:spacing w:line="240" w:lineRule="exact"/>
              <w:jc w:val="center"/>
              <w:rPr>
                <w:rFonts w:hint="eastAsia" w:ascii="仿宋_GB2312" w:hAnsi="仿宋_GB2312" w:eastAsia="仿宋_GB2312" w:cs="仿宋_GB2312"/>
                <w:color w:val="000000"/>
                <w:szCs w:val="21"/>
              </w:rPr>
            </w:pP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76EB0EC">
            <w:pPr>
              <w:widowControl/>
              <w:spacing w:line="240" w:lineRule="exac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目标1：资金切块下达到</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个镇办和</w:t>
            </w: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个部门，主要用于支持巩固</w:t>
            </w:r>
            <w:r>
              <w:rPr>
                <w:rFonts w:hint="eastAsia" w:ascii="仿宋_GB2312" w:hAnsi="仿宋_GB2312" w:eastAsia="仿宋_GB2312" w:cs="仿宋_GB2312"/>
                <w:color w:val="000000"/>
                <w:szCs w:val="21"/>
              </w:rPr>
              <w:t>拓展脱贫攻坚成果同乡村振兴有效衔接。目标2：带动当地农村劳动力就地就近就业，重点是脱贫人口、易返贫致贫监测对象和其他农村低收入人口。</w:t>
            </w:r>
          </w:p>
        </w:tc>
      </w:tr>
      <w:tr w14:paraId="6B4A02CA">
        <w:tblPrEx>
          <w:shd w:val="clear" w:color="auto" w:fill="auto"/>
          <w:tblCellMar>
            <w:top w:w="0" w:type="dxa"/>
            <w:left w:w="0" w:type="dxa"/>
            <w:bottom w:w="0" w:type="dxa"/>
            <w:right w:w="0"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ADEADC">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绩</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FC3369A">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一级</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F882074">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二级指标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5C36E55">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指标内容</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10AA14C">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指标值</w:t>
            </w:r>
          </w:p>
        </w:tc>
      </w:tr>
      <w:tr w14:paraId="4FBFAE9D">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DE1F2E">
            <w:pPr>
              <w:spacing w:line="240" w:lineRule="exact"/>
              <w:jc w:val="center"/>
              <w:rPr>
                <w:rFonts w:hint="eastAsia" w:ascii="仿宋_GB2312" w:hAnsi="仿宋_GB2312" w:eastAsia="仿宋_GB2312" w:cs="仿宋_GB2312"/>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F1822C">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产</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出</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标</w:t>
            </w:r>
          </w:p>
        </w:tc>
        <w:tc>
          <w:tcPr>
            <w:tcW w:w="1330" w:type="dxa"/>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14:paraId="6A4BE121">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数量指标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9FCD06B">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巩固拓展脱贫攻坚成果同乡村振兴有效衔接单位个数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B263126">
            <w:pPr>
              <w:spacing w:line="24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7</w:t>
            </w:r>
          </w:p>
        </w:tc>
      </w:tr>
      <w:tr w14:paraId="1FF5CF6B">
        <w:tblPrEx>
          <w:tblCellMar>
            <w:top w:w="0" w:type="dxa"/>
            <w:left w:w="0" w:type="dxa"/>
            <w:bottom w:w="0" w:type="dxa"/>
            <w:right w:w="0" w:type="dxa"/>
          </w:tblCellMar>
        </w:tblPrEx>
        <w:trPr>
          <w:trHeight w:val="57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964FE35">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00AD288">
            <w:pPr>
              <w:spacing w:line="240" w:lineRule="exact"/>
              <w:jc w:val="center"/>
              <w:rPr>
                <w:rFonts w:hint="eastAsia" w:ascii="仿宋_GB2312" w:hAnsi="仿宋_GB2312" w:eastAsia="仿宋_GB2312" w:cs="仿宋_GB2312"/>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62614F">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质量指标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1E74D5F">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资金使用合规率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809C57">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100%</w:t>
            </w:r>
          </w:p>
        </w:tc>
      </w:tr>
      <w:tr w14:paraId="31E96FA9">
        <w:tblPrEx>
          <w:shd w:val="clear" w:color="auto" w:fill="auto"/>
          <w:tblCellMar>
            <w:top w:w="0" w:type="dxa"/>
            <w:left w:w="0" w:type="dxa"/>
            <w:bottom w:w="0" w:type="dxa"/>
            <w:right w:w="0" w:type="dxa"/>
          </w:tblCellMar>
        </w:tblPrEx>
        <w:trPr>
          <w:trHeight w:val="60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26AE9B4">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11AA266">
            <w:pPr>
              <w:spacing w:line="240" w:lineRule="exact"/>
              <w:jc w:val="center"/>
              <w:rPr>
                <w:rFonts w:hint="eastAsia" w:ascii="仿宋_GB2312" w:hAnsi="仿宋_GB2312" w:eastAsia="仿宋_GB2312" w:cs="仿宋_GB2312"/>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BA4A71F">
            <w:pPr>
              <w:spacing w:line="240" w:lineRule="exact"/>
              <w:jc w:val="center"/>
              <w:rPr>
                <w:rFonts w:hint="eastAsia" w:ascii="仿宋_GB2312" w:hAnsi="仿宋_GB2312" w:eastAsia="仿宋_GB2312" w:cs="仿宋_GB2312"/>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4F22532">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用于产业发展的比重</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F3F496">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≥6</w:t>
            </w:r>
            <w:r>
              <w:rPr>
                <w:rFonts w:hint="eastAsia" w:ascii="仿宋_GB2312" w:hAnsi="仿宋_GB2312" w:eastAsia="仿宋_GB2312" w:cs="仿宋_GB2312"/>
                <w:color w:val="000000"/>
                <w:kern w:val="0"/>
                <w:sz w:val="22"/>
                <w:szCs w:val="22"/>
                <w:lang w:val="en-US" w:eastAsia="zh-CN"/>
              </w:rPr>
              <w:t>5</w:t>
            </w:r>
            <w:r>
              <w:rPr>
                <w:rFonts w:hint="eastAsia" w:ascii="仿宋_GB2312" w:hAnsi="仿宋_GB2312" w:eastAsia="仿宋_GB2312" w:cs="仿宋_GB2312"/>
                <w:color w:val="000000"/>
                <w:kern w:val="0"/>
                <w:sz w:val="22"/>
                <w:szCs w:val="22"/>
              </w:rPr>
              <w:t>%</w:t>
            </w:r>
          </w:p>
        </w:tc>
      </w:tr>
      <w:tr w14:paraId="4D072B10">
        <w:tblPrEx>
          <w:tblCellMar>
            <w:top w:w="0" w:type="dxa"/>
            <w:left w:w="0" w:type="dxa"/>
            <w:bottom w:w="0" w:type="dxa"/>
            <w:right w:w="0" w:type="dxa"/>
          </w:tblCellMar>
        </w:tblPrEx>
        <w:trPr>
          <w:trHeight w:val="56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127ABB4">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95E2329">
            <w:pPr>
              <w:spacing w:line="240" w:lineRule="exact"/>
              <w:jc w:val="center"/>
              <w:rPr>
                <w:rFonts w:hint="eastAsia" w:ascii="仿宋_GB2312" w:hAnsi="仿宋_GB2312" w:eastAsia="仿宋_GB2312" w:cs="仿宋_GB2312"/>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E1C9423">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时效指标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BF6463">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资金支付及时率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02733FC">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 w:val="22"/>
                <w:szCs w:val="22"/>
              </w:rPr>
              <w:t>100%</w:t>
            </w:r>
          </w:p>
        </w:tc>
      </w:tr>
      <w:tr w14:paraId="3387EE5F">
        <w:tblPrEx>
          <w:shd w:val="clear" w:color="auto" w:fill="auto"/>
          <w:tblCellMar>
            <w:top w:w="0" w:type="dxa"/>
            <w:left w:w="0" w:type="dxa"/>
            <w:bottom w:w="0" w:type="dxa"/>
            <w:right w:w="0" w:type="dxa"/>
          </w:tblCellMar>
        </w:tblPrEx>
        <w:trPr>
          <w:trHeight w:val="486"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12D7C2">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9DD2D00">
            <w:pPr>
              <w:spacing w:line="240" w:lineRule="exact"/>
              <w:jc w:val="center"/>
              <w:rPr>
                <w:rFonts w:hint="eastAsia" w:ascii="仿宋_GB2312" w:hAnsi="仿宋_GB2312" w:eastAsia="仿宋_GB2312" w:cs="仿宋_GB2312"/>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32409D">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成本指标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D7A9F3C">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项目资金额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9993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val="en-US" w:eastAsia="zh-CN"/>
              </w:rPr>
              <w:t>260</w:t>
            </w:r>
            <w:r>
              <w:rPr>
                <w:rFonts w:hint="eastAsia" w:ascii="仿宋_GB2312" w:hAnsi="仿宋_GB2312" w:eastAsia="仿宋_GB2312" w:cs="仿宋_GB2312"/>
                <w:color w:val="000000"/>
                <w:kern w:val="0"/>
                <w:sz w:val="22"/>
                <w:szCs w:val="22"/>
              </w:rPr>
              <w:t>万元</w:t>
            </w:r>
          </w:p>
        </w:tc>
      </w:tr>
      <w:tr w14:paraId="511CCBC3">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D0FFF0D">
            <w:pPr>
              <w:spacing w:line="240" w:lineRule="exact"/>
              <w:jc w:val="center"/>
              <w:rPr>
                <w:rFonts w:hint="eastAsia" w:ascii="仿宋_GB2312" w:hAnsi="仿宋_GB2312" w:eastAsia="仿宋_GB2312" w:cs="仿宋_GB2312"/>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58B2D27">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效</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益</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6DA663">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经济效益</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4BBA96E">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已脱贫低收入人口收入</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7A06A5">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明显增加</w:t>
            </w:r>
          </w:p>
        </w:tc>
      </w:tr>
      <w:tr w14:paraId="7F9ADDA1">
        <w:tblPrEx>
          <w:tblCellMar>
            <w:top w:w="0" w:type="dxa"/>
            <w:left w:w="0" w:type="dxa"/>
            <w:bottom w:w="0" w:type="dxa"/>
            <w:right w:w="0" w:type="dxa"/>
          </w:tblCellMar>
        </w:tblPrEx>
        <w:trPr>
          <w:trHeight w:val="477"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2200E1">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CB0593F">
            <w:pPr>
              <w:spacing w:line="240" w:lineRule="exact"/>
              <w:jc w:val="center"/>
              <w:rPr>
                <w:rFonts w:hint="eastAsia" w:ascii="仿宋_GB2312" w:hAnsi="仿宋_GB2312" w:eastAsia="仿宋_GB2312" w:cs="仿宋_GB2312"/>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24D43B">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社会效益</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CE0AE48">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已脱贫地区生产生活条件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39946EF">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明显改善</w:t>
            </w:r>
          </w:p>
        </w:tc>
      </w:tr>
      <w:tr w14:paraId="01475958">
        <w:tblPrEx>
          <w:tblCellMar>
            <w:top w:w="0" w:type="dxa"/>
            <w:left w:w="0" w:type="dxa"/>
            <w:bottom w:w="0" w:type="dxa"/>
            <w:right w:w="0" w:type="dxa"/>
          </w:tblCellMar>
        </w:tblPrEx>
        <w:trPr>
          <w:trHeight w:val="545"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A2B964">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22586D">
            <w:pPr>
              <w:spacing w:line="240" w:lineRule="exact"/>
              <w:jc w:val="center"/>
              <w:rPr>
                <w:rFonts w:hint="eastAsia" w:ascii="仿宋_GB2312" w:hAnsi="仿宋_GB2312" w:eastAsia="仿宋_GB2312" w:cs="仿宋_GB2312"/>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2FEB67B">
            <w:pPr>
              <w:spacing w:line="240" w:lineRule="exact"/>
              <w:jc w:val="center"/>
              <w:rPr>
                <w:rFonts w:hint="eastAsia" w:ascii="仿宋_GB2312" w:hAnsi="仿宋_GB2312" w:eastAsia="仿宋_GB2312" w:cs="仿宋_GB2312"/>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46BAB5A">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巩固提升脱贫成效质量</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24E79C">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巩固提升</w:t>
            </w:r>
          </w:p>
        </w:tc>
      </w:tr>
      <w:tr w14:paraId="1F456C16">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D1F04B3">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0D58F0">
            <w:pPr>
              <w:spacing w:line="240" w:lineRule="exact"/>
              <w:jc w:val="center"/>
              <w:rPr>
                <w:rFonts w:hint="eastAsia" w:ascii="仿宋_GB2312" w:hAnsi="仿宋_GB2312" w:eastAsia="仿宋_GB2312" w:cs="仿宋_GB2312"/>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6B9781D">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生态效益</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D6E58E1">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生态环境影响是否可控</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5AD5D1">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p>
        </w:tc>
      </w:tr>
      <w:tr w14:paraId="046611EC">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5CB0DF7">
            <w:pPr>
              <w:spacing w:line="240" w:lineRule="exact"/>
              <w:jc w:val="center"/>
              <w:rPr>
                <w:rFonts w:hint="eastAsia" w:ascii="仿宋_GB2312" w:hAnsi="仿宋_GB2312" w:eastAsia="仿宋_GB2312" w:cs="仿宋_GB2312"/>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5C79DB">
            <w:pPr>
              <w:spacing w:line="240" w:lineRule="exact"/>
              <w:jc w:val="center"/>
              <w:rPr>
                <w:rFonts w:hint="eastAsia" w:ascii="仿宋_GB2312" w:hAnsi="仿宋_GB2312" w:eastAsia="仿宋_GB2312" w:cs="仿宋_GB2312"/>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8BB31CC">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可持续影响</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1E78E2">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已建成工程是否良性运行</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D234E9">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p>
        </w:tc>
      </w:tr>
      <w:tr w14:paraId="4E8E992E">
        <w:tblPrEx>
          <w:tblCellMar>
            <w:top w:w="0" w:type="dxa"/>
            <w:left w:w="0" w:type="dxa"/>
            <w:bottom w:w="0" w:type="dxa"/>
            <w:right w:w="0" w:type="dxa"/>
          </w:tblCellMar>
        </w:tblPrEx>
        <w:trPr>
          <w:trHeight w:val="6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135AA7C">
            <w:pPr>
              <w:spacing w:line="240" w:lineRule="exact"/>
              <w:jc w:val="center"/>
              <w:rPr>
                <w:rFonts w:hint="eastAsia" w:ascii="仿宋_GB2312" w:hAnsi="仿宋_GB2312" w:eastAsia="仿宋_GB2312" w:cs="仿宋_GB2312"/>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53B9A47">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满意度指标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CC89AAD">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服务对象</w:t>
            </w:r>
            <w:r>
              <w:rPr>
                <w:rFonts w:hint="eastAsia" w:ascii="仿宋_GB2312" w:hAnsi="仿宋_GB2312" w:eastAsia="仿宋_GB2312" w:cs="仿宋_GB2312"/>
                <w:color w:val="000000"/>
                <w:kern w:val="0"/>
                <w:szCs w:val="21"/>
              </w:rPr>
              <w:br w:type="textWrapping"/>
            </w:r>
            <w:r>
              <w:rPr>
                <w:rFonts w:hint="eastAsia" w:ascii="仿宋_GB2312" w:hAnsi="仿宋_GB2312" w:eastAsia="仿宋_GB2312" w:cs="仿宋_GB2312"/>
                <w:color w:val="000000"/>
                <w:kern w:val="0"/>
                <w:szCs w:val="21"/>
              </w:rPr>
              <w:t>满意度指标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9CF49EA">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受益脱贫户</w:t>
            </w:r>
            <w:bookmarkStart w:id="0" w:name="_GoBack"/>
            <w:bookmarkEnd w:id="0"/>
            <w:r>
              <w:rPr>
                <w:rFonts w:hint="eastAsia" w:ascii="仿宋_GB2312" w:hAnsi="仿宋_GB2312" w:eastAsia="仿宋_GB2312" w:cs="仿宋_GB2312"/>
                <w:color w:val="000000"/>
                <w:kern w:val="0"/>
                <w:szCs w:val="21"/>
              </w:rPr>
              <w:t>满意度</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4205AA8">
            <w:pPr>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≥98%</w:t>
            </w:r>
          </w:p>
        </w:tc>
      </w:tr>
    </w:tbl>
    <w:p w14:paraId="48650E33">
      <w:pPr>
        <w:spacing w:line="560" w:lineRule="exact"/>
        <w:rPr>
          <w:rFonts w:hint="eastAsia" w:ascii="仿宋_GB2312" w:hAnsi="仿宋_GB2312" w:eastAsia="仿宋_GB2312" w:cs="仿宋_GB2312"/>
          <w:sz w:val="32"/>
          <w:szCs w:val="32"/>
          <w:u w:val="thick"/>
        </w:rPr>
      </w:pPr>
    </w:p>
    <w:p w14:paraId="0F420B5C">
      <w:pPr>
        <w:spacing w:line="560" w:lineRule="exact"/>
        <w:rPr>
          <w:rFonts w:hint="eastAsia" w:ascii="仿宋_GB2312" w:hAnsi="仿宋_GB2312" w:eastAsia="仿宋_GB2312" w:cs="仿宋_GB2312"/>
          <w:sz w:val="32"/>
          <w:szCs w:val="32"/>
          <w:u w:val="thick"/>
        </w:rPr>
      </w:pPr>
    </w:p>
    <w:p w14:paraId="559E0AA4">
      <w:pPr>
        <w:spacing w:line="560" w:lineRule="exact"/>
        <w:rPr>
          <w:rFonts w:hint="eastAsia" w:ascii="仿宋_GB2312" w:hAnsi="仿宋_GB2312" w:eastAsia="仿宋_GB2312" w:cs="仿宋_GB2312"/>
          <w:sz w:val="32"/>
          <w:szCs w:val="32"/>
          <w:u w:val="thick"/>
        </w:rPr>
      </w:pPr>
    </w:p>
    <w:p w14:paraId="53C66BAE">
      <w:pPr>
        <w:spacing w:line="560" w:lineRule="exact"/>
        <w:rPr>
          <w:rFonts w:hint="eastAsia" w:ascii="仿宋_GB2312" w:hAnsi="仿宋_GB2312" w:eastAsia="仿宋_GB2312" w:cs="仿宋_GB2312"/>
          <w:sz w:val="32"/>
          <w:szCs w:val="32"/>
          <w:u w:val="thick"/>
        </w:rPr>
      </w:pPr>
    </w:p>
    <w:p w14:paraId="007D62E1">
      <w:pPr>
        <w:spacing w:line="560" w:lineRule="exact"/>
        <w:rPr>
          <w:rFonts w:hint="eastAsia" w:ascii="仿宋_GB2312" w:hAnsi="仿宋_GB2312" w:eastAsia="仿宋_GB2312" w:cs="仿宋_GB2312"/>
          <w:sz w:val="32"/>
          <w:szCs w:val="32"/>
          <w:u w:val="thick"/>
        </w:rPr>
      </w:pPr>
    </w:p>
    <w:p w14:paraId="06A36C25">
      <w:pPr>
        <w:spacing w:line="560" w:lineRule="exact"/>
        <w:rPr>
          <w:rFonts w:hint="eastAsia" w:ascii="仿宋_GB2312" w:hAnsi="仿宋_GB2312" w:eastAsia="仿宋_GB2312" w:cs="仿宋_GB2312"/>
          <w:sz w:val="32"/>
          <w:szCs w:val="32"/>
          <w:u w:val="thick"/>
        </w:rPr>
      </w:pPr>
    </w:p>
    <w:p w14:paraId="5885430C">
      <w:pPr>
        <w:spacing w:line="560" w:lineRule="exact"/>
        <w:rPr>
          <w:rFonts w:hint="eastAsia" w:ascii="仿宋_GB2312" w:hAnsi="仿宋_GB2312" w:eastAsia="仿宋_GB2312" w:cs="仿宋_GB2312"/>
          <w:sz w:val="32"/>
          <w:szCs w:val="32"/>
          <w:u w:val="thick"/>
        </w:rPr>
      </w:pPr>
    </w:p>
    <w:p w14:paraId="47F9E1E2">
      <w:pPr>
        <w:spacing w:line="560" w:lineRule="exact"/>
        <w:rPr>
          <w:rFonts w:hint="eastAsia" w:ascii="仿宋_GB2312" w:hAnsi="仿宋_GB2312" w:eastAsia="仿宋_GB2312" w:cs="仿宋_GB2312"/>
          <w:sz w:val="32"/>
          <w:szCs w:val="32"/>
          <w:u w:val="thick"/>
        </w:rPr>
      </w:pPr>
    </w:p>
    <w:p w14:paraId="4A418712">
      <w:pPr>
        <w:spacing w:line="560" w:lineRule="exact"/>
        <w:rPr>
          <w:rFonts w:hint="eastAsia" w:ascii="仿宋_GB2312" w:hAnsi="仿宋_GB2312" w:eastAsia="仿宋_GB2312" w:cs="仿宋_GB2312"/>
          <w:sz w:val="32"/>
          <w:szCs w:val="32"/>
          <w:u w:val="thick"/>
        </w:rPr>
      </w:pPr>
    </w:p>
    <w:p w14:paraId="1CB0772B">
      <w:pPr>
        <w:spacing w:line="560" w:lineRule="exact"/>
        <w:rPr>
          <w:rFonts w:hint="eastAsia" w:ascii="仿宋_GB2312" w:hAnsi="仿宋_GB2312" w:eastAsia="仿宋_GB2312" w:cs="仿宋_GB2312"/>
          <w:sz w:val="32"/>
          <w:szCs w:val="32"/>
          <w:u w:val="thick"/>
        </w:rPr>
      </w:pPr>
    </w:p>
    <w:p w14:paraId="0AB2E206">
      <w:pPr>
        <w:spacing w:line="560" w:lineRule="exact"/>
        <w:rPr>
          <w:rFonts w:hint="eastAsia" w:ascii="仿宋_GB2312" w:hAnsi="仿宋_GB2312" w:eastAsia="仿宋_GB2312" w:cs="仿宋_GB2312"/>
          <w:sz w:val="32"/>
          <w:szCs w:val="32"/>
          <w:u w:val="thick"/>
        </w:rPr>
      </w:pPr>
    </w:p>
    <w:p w14:paraId="2AB3AA76">
      <w:pPr>
        <w:spacing w:line="560" w:lineRule="exact"/>
        <w:rPr>
          <w:rFonts w:hint="eastAsia" w:ascii="仿宋_GB2312" w:hAnsi="仿宋_GB2312" w:eastAsia="仿宋_GB2312" w:cs="仿宋_GB2312"/>
          <w:sz w:val="32"/>
          <w:szCs w:val="32"/>
          <w:u w:val="thick"/>
        </w:rPr>
      </w:pPr>
    </w:p>
    <w:p w14:paraId="2313C87D">
      <w:pPr>
        <w:spacing w:line="560" w:lineRule="exact"/>
        <w:rPr>
          <w:rFonts w:hint="eastAsia" w:ascii="仿宋_GB2312" w:hAnsi="仿宋_GB2312" w:eastAsia="仿宋_GB2312" w:cs="仿宋_GB2312"/>
          <w:sz w:val="32"/>
          <w:szCs w:val="32"/>
          <w:u w:val="thick"/>
        </w:rPr>
      </w:pPr>
    </w:p>
    <w:p w14:paraId="6B62ED96">
      <w:pPr>
        <w:spacing w:line="560" w:lineRule="exact"/>
        <w:rPr>
          <w:rFonts w:hint="eastAsia" w:ascii="仿宋_GB2312" w:hAnsi="仿宋_GB2312" w:eastAsia="仿宋_GB2312" w:cs="仿宋_GB2312"/>
          <w:sz w:val="32"/>
          <w:szCs w:val="32"/>
          <w:u w:val="thick"/>
        </w:rPr>
      </w:pPr>
    </w:p>
    <w:p w14:paraId="42B014F1">
      <w:pPr>
        <w:spacing w:line="560" w:lineRule="exact"/>
        <w:rPr>
          <w:rFonts w:hint="eastAsia" w:ascii="仿宋_GB2312" w:hAnsi="仿宋_GB2312" w:eastAsia="仿宋_GB2312" w:cs="仿宋_GB2312"/>
          <w:sz w:val="32"/>
          <w:szCs w:val="32"/>
          <w:u w:val="thick"/>
        </w:rPr>
      </w:pPr>
    </w:p>
    <w:p w14:paraId="5F9A12B3">
      <w:pPr>
        <w:spacing w:line="560" w:lineRule="exact"/>
        <w:rPr>
          <w:rFonts w:hint="eastAsia" w:ascii="仿宋_GB2312" w:hAnsi="仿宋_GB2312" w:eastAsia="仿宋_GB2312" w:cs="仿宋_GB2312"/>
          <w:sz w:val="32"/>
          <w:szCs w:val="32"/>
          <w:u w:val="thick"/>
        </w:rPr>
      </w:pPr>
    </w:p>
    <w:p w14:paraId="21BD76BC">
      <w:pPr>
        <w:spacing w:line="560" w:lineRule="exact"/>
        <w:rPr>
          <w:rFonts w:hint="eastAsia" w:ascii="仿宋_GB2312" w:hAnsi="仿宋_GB2312" w:eastAsia="仿宋_GB2312" w:cs="仿宋_GB2312"/>
          <w:sz w:val="32"/>
          <w:szCs w:val="32"/>
          <w:u w:val="thick"/>
        </w:rPr>
      </w:pPr>
    </w:p>
    <w:p w14:paraId="480BC01F">
      <w:pPr>
        <w:spacing w:line="560" w:lineRule="exact"/>
        <w:rPr>
          <w:rFonts w:hint="eastAsia" w:ascii="仿宋_GB2312" w:hAnsi="仿宋_GB2312" w:eastAsia="仿宋_GB2312" w:cs="仿宋_GB2312"/>
          <w:sz w:val="32"/>
          <w:szCs w:val="32"/>
          <w:u w:val="thick"/>
        </w:rPr>
      </w:pPr>
    </w:p>
    <w:p w14:paraId="4BA3B6B6">
      <w:pPr>
        <w:spacing w:line="560" w:lineRule="exact"/>
        <w:rPr>
          <w:rFonts w:hint="eastAsia" w:ascii="仿宋_GB2312" w:hAnsi="仿宋_GB2312" w:eastAsia="仿宋_GB2312" w:cs="仿宋_GB2312"/>
          <w:sz w:val="32"/>
          <w:szCs w:val="32"/>
          <w:u w:val="thick"/>
        </w:rPr>
      </w:pPr>
    </w:p>
    <w:p w14:paraId="5DFCCC49">
      <w:pPr>
        <w:spacing w:line="560" w:lineRule="exact"/>
        <w:rPr>
          <w:rFonts w:hint="eastAsia" w:ascii="仿宋_GB2312" w:hAnsi="仿宋_GB2312" w:eastAsia="仿宋_GB2312" w:cs="仿宋_GB2312"/>
          <w:sz w:val="32"/>
          <w:szCs w:val="32"/>
          <w:u w:val="thick"/>
        </w:rPr>
      </w:pPr>
    </w:p>
    <w:p w14:paraId="7AAA5050">
      <w:pPr>
        <w:spacing w:line="560" w:lineRule="exact"/>
        <w:rPr>
          <w:rFonts w:hint="eastAsia" w:ascii="仿宋_GB2312" w:hAnsi="仿宋_GB2312" w:eastAsia="仿宋_GB2312" w:cs="仿宋_GB2312"/>
          <w:sz w:val="32"/>
          <w:szCs w:val="32"/>
          <w:u w:val="thick"/>
        </w:rPr>
      </w:pPr>
    </w:p>
    <w:p w14:paraId="3D261CFC">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28"/>
          <w:szCs w:val="28"/>
          <w:u w:val="thick"/>
          <w:lang w:val="en-US" w:eastAsia="zh-CN"/>
        </w:rPr>
      </w:pPr>
    </w:p>
    <w:p w14:paraId="16FECB84">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u w:val="thick"/>
          <w:lang w:val="en-US" w:eastAsia="zh-CN"/>
        </w:rPr>
      </w:pPr>
      <w:r>
        <w:rPr>
          <w:rFonts w:hint="eastAsia" w:ascii="仿宋_GB2312" w:eastAsia="仿宋_GB2312"/>
          <w:sz w:val="28"/>
          <w:szCs w:val="28"/>
          <w:u w:val="none"/>
        </w:rPr>
        <w:t xml:space="preserve">  佛坪县财政局办公室                     202</w:t>
      </w:r>
      <w:r>
        <w:rPr>
          <w:rFonts w:hint="eastAsia" w:ascii="仿宋_GB2312" w:eastAsia="仿宋_GB2312"/>
          <w:sz w:val="28"/>
          <w:szCs w:val="28"/>
          <w:u w:val="none"/>
          <w:lang w:val="en-US" w:eastAsia="zh-CN"/>
        </w:rPr>
        <w:t>5</w:t>
      </w:r>
      <w:r>
        <w:rPr>
          <w:rFonts w:hint="eastAsia" w:ascii="仿宋_GB2312" w:eastAsia="仿宋_GB2312"/>
          <w:sz w:val="28"/>
          <w:szCs w:val="28"/>
          <w:u w:val="none"/>
        </w:rPr>
        <w:t>年</w:t>
      </w:r>
      <w:r>
        <w:rPr>
          <w:rFonts w:hint="eastAsia" w:ascii="仿宋_GB2312"/>
          <w:sz w:val="28"/>
          <w:szCs w:val="28"/>
          <w:u w:val="none"/>
          <w:lang w:val="en-US" w:eastAsia="zh-CN"/>
        </w:rPr>
        <w:t>4</w:t>
      </w:r>
      <w:r>
        <w:rPr>
          <w:rFonts w:hint="eastAsia" w:ascii="仿宋_GB2312" w:eastAsia="仿宋_GB2312"/>
          <w:sz w:val="28"/>
          <w:szCs w:val="28"/>
          <w:u w:val="none"/>
        </w:rPr>
        <w:t>月</w:t>
      </w:r>
      <w:r>
        <w:rPr>
          <w:rFonts w:hint="eastAsia" w:ascii="仿宋_GB2312"/>
          <w:sz w:val="28"/>
          <w:szCs w:val="28"/>
          <w:u w:val="none"/>
          <w:lang w:val="en-US" w:eastAsia="zh-CN"/>
        </w:rPr>
        <w:t>18</w:t>
      </w:r>
      <w:r>
        <w:rPr>
          <w:rFonts w:hint="eastAsia" w:ascii="仿宋_GB2312" w:eastAsia="仿宋_GB2312"/>
          <w:sz w:val="28"/>
          <w:szCs w:val="28"/>
          <w:u w:val="none"/>
        </w:rPr>
        <w:t>日印</w:t>
      </w:r>
      <w:r>
        <w:rPr>
          <w:rFonts w:hint="eastAsia" w:ascii="仿宋_GB2312" w:eastAsia="仿宋_GB2312"/>
          <w:sz w:val="28"/>
          <w:szCs w:val="28"/>
          <w:u w:val="none"/>
          <w:lang w:val="en-US" w:eastAsia="zh-CN"/>
        </w:rPr>
        <w:t>发</w:t>
      </w:r>
    </w:p>
    <w:sectPr>
      <w:footerReference r:id="rId3" w:type="default"/>
      <w:footerReference r:id="rId4" w:type="even"/>
      <w:pgSz w:w="11906" w:h="16838"/>
      <w:pgMar w:top="2098" w:right="1474" w:bottom="1985" w:left="1588"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AC25">
    <w:pPr>
      <w:pStyle w:val="8"/>
      <w:ind w:right="360" w:firstLine="360"/>
    </w:pPr>
    <w:r>
      <w:pict>
        <v:shape id="文本框 4097"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4ECAC66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4355B">
    <w:pPr>
      <w:pStyle w:val="8"/>
      <w:ind w:right="360" w:firstLine="360"/>
    </w:pPr>
    <w:r>
      <w:pict>
        <v:shape id="文本框 4098"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4E75A674">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HorizontalSpacing w:val="210"/>
  <w:drawingGridVerticalSpacing w:val="290"/>
  <w:displayVerticalDrawingGridEvery w:val="2"/>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jg0ZWE4ZTRiYWM1NjRiNTQ2ZThiMDZjOGI1OTQzNzQifQ=="/>
  </w:docVars>
  <w:rsids>
    <w:rsidRoot w:val="00000000"/>
    <w:rsid w:val="735738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paragraph" w:customStyle="1" w:styleId="6">
    <w:name w:val="日期1"/>
    <w:basedOn w:val="1"/>
    <w:next w:val="1"/>
    <w:uiPriority w:val="0"/>
    <w:pPr>
      <w:ind w:left="100" w:leftChars="2500"/>
    </w:pPr>
  </w:style>
  <w:style w:type="paragraph" w:customStyle="1" w:styleId="7">
    <w:name w:val="批注框文本1"/>
    <w:basedOn w:val="1"/>
    <w:semiHidden/>
    <w:qFormat/>
    <w:uiPriority w:val="0"/>
    <w:rPr>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码1"/>
    <w:basedOn w:val="4"/>
    <w:qFormat/>
    <w:uiPriority w:val="0"/>
  </w:style>
  <w:style w:type="paragraph" w:customStyle="1" w:styleId="12">
    <w:name w:val="p0"/>
    <w:basedOn w:val="1"/>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7D1C641161F14AB2AFBC4ECEF9DAC651_13</vt:lpwstr>
  </property>
  <property fmtid="{D5CDD505-2E9C-101B-9397-08002B2CF9AE}" pid="4" name="KSOTemplateDocerSaveRecord">
    <vt:lpwstr>eyJoZGlkIjoiNjg0ZWE4ZTRiYWM1NjRiNTQ2ZThiMDZjOGI1OTQzNzQiLCJ1c2VySWQiOiIxNTIxNDY3OTMyIn0_x003D_</vt:lpwstr>
  </property>
</Properties>
</file>

<file path=customXml/item3.xml><?xml version="1.0" encoding="utf-8"?>
<Properties xmlns:vt="http://schemas.openxmlformats.org/officeDocument/2006/docPropsVTypes" xmlns="http://schemas.openxmlformats.org/officeDocument/2006/extended-properties">
  <Template>Normal</Template>
  <TotalTime>157264800</TotalTime>
  <Pages>6</Pages>
  <Words>1600</Words>
  <Characters>1760</Characters>
  <Application>WPS Office_12.1.0.21171_F1E327BC-269C-435d-A152-05C5408002CA</Application>
  <DocSecurity>0</DocSecurity>
  <Lines>6</Lines>
  <Paragraphs>1</Paragraphs>
  <Company>www.in9.cn</Company>
  <CharactersWithSpaces>1876</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微信用户</cp:lastModifiedBy>
  <cp:revision>8</cp:revision>
  <cp:lastPrinted>2025-06-05T09:46:11Z</cp:lastPrinted>
  <dcterms:created xsi:type="dcterms:W3CDTF">2019-05-17T02:05:00Z</dcterms:created>
  <dcterms:modified xsi:type="dcterms:W3CDTF">2025-06-30T01:57:03Z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c5074-cde5-4c18-95cd-f38338f75921}">
  <ds:schemaRefs/>
</ds:datastoreItem>
</file>

<file path=customXml/itemProps3.xml><?xml version="1.0" encoding="utf-8"?>
<ds:datastoreItem xmlns:ds="http://schemas.openxmlformats.org/officeDocument/2006/customXml" ds:itemID="{5a644005-2f62-4fc4-8726-f87e8bd96e09}">
  <ds:schemaRefs/>
</ds:datastoreItem>
</file>

<file path=customXml/itemProps4.xml><?xml version="1.0" encoding="utf-8"?>
<ds:datastoreItem xmlns:ds="http://schemas.openxmlformats.org/officeDocument/2006/customXml" ds:itemID="{9677206f-f32b-4064-8653-0b147f4c25d3}">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6</Pages>
  <Words>1600</Words>
  <Characters>1760</Characters>
  <Lines>6</Lines>
  <Paragraphs>1</Paragraphs>
  <TotalTime>1</TotalTime>
  <ScaleCrop>false</ScaleCrop>
  <LinksUpToDate>false</LinksUpToDate>
  <CharactersWithSpaces>1801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PCY</cp:lastModifiedBy>
  <cp:lastPrinted>2025-06-05T09:46:00Z</cp:lastPrinted>
  <dcterms:modified xsi:type="dcterms:W3CDTF">2025-06-30T02:03:24Z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7D1C641161F14AB2AFBC4ECEF9DAC651_13</vt:lpwstr>
  </property>
  <property fmtid="{D5CDD505-2E9C-101B-9397-08002B2CF9AE}" pid="4" name="KSOTemplateDocerSaveRecord">
    <vt:lpwstr>eyJoZGlkIjoiM2ZmMDdhYWVlODlhNWMyNGIwMmYwNjQ2ZjQyNDMwMDgiLCJ1c2VySWQiOiI1NzI5MTI1MzgifQ==</vt:lpwstr>
  </property>
</Properties>
</file>