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A67B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bookmarkStart w:id="0" w:name="_GoBack"/>
      <w:bookmarkEnd w:id="0"/>
    </w:p>
    <w:p w14:paraId="0D422A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7A4D8C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4E5DAFB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60BDC1C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73E6BD6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61943C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20BC98D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r>
        <w:rPr>
          <w:rFonts w:hint="eastAsia" w:ascii="仿宋_GB2312" w:hAnsi="仿宋_GB2312" w:eastAsia="仿宋_GB2312" w:cs="仿宋_GB2312"/>
          <w:spacing w:val="0"/>
          <w:sz w:val="32"/>
          <w:szCs w:val="32"/>
        </w:rPr>
        <w:t>佛财办农〔202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39</w:t>
      </w:r>
      <w:r>
        <w:rPr>
          <w:rFonts w:hint="eastAsia" w:ascii="仿宋_GB2312" w:hAnsi="仿宋_GB2312" w:eastAsia="仿宋_GB2312" w:cs="仿宋_GB2312"/>
          <w:spacing w:val="0"/>
          <w:sz w:val="32"/>
          <w:szCs w:val="32"/>
        </w:rPr>
        <w:t>号</w:t>
      </w:r>
    </w:p>
    <w:p w14:paraId="60A3C1B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0"/>
          <w:sz w:val="44"/>
          <w:szCs w:val="44"/>
        </w:rPr>
      </w:pPr>
    </w:p>
    <w:p w14:paraId="14F8D0B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0"/>
          <w:sz w:val="44"/>
          <w:szCs w:val="44"/>
        </w:rPr>
      </w:pPr>
    </w:p>
    <w:p w14:paraId="774743EB">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pacing w:val="0"/>
          <w:kern w:val="0"/>
          <w:sz w:val="44"/>
          <w:szCs w:val="44"/>
        </w:rPr>
      </w:pPr>
      <w:r>
        <w:rPr>
          <w:rFonts w:hint="eastAsia" w:ascii="方正小标宋简体" w:hAnsi="方正小标宋简体" w:eastAsia="方正小标宋简体" w:cs="方正小标宋简体"/>
          <w:bCs/>
          <w:spacing w:val="0"/>
          <w:kern w:val="0"/>
          <w:sz w:val="44"/>
          <w:szCs w:val="44"/>
        </w:rPr>
        <w:t>佛坪县财政局</w:t>
      </w:r>
    </w:p>
    <w:p w14:paraId="319BCDCD">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关于下达202</w:t>
      </w:r>
      <w:r>
        <w:rPr>
          <w:rFonts w:hint="eastAsia" w:ascii="方正小标宋简体" w:hAnsi="方正小标宋简体" w:eastAsia="方正小标宋简体" w:cs="方正小标宋简体"/>
          <w:spacing w:val="0"/>
          <w:sz w:val="44"/>
          <w:szCs w:val="44"/>
          <w:lang w:val="en-US" w:eastAsia="zh-CN"/>
        </w:rPr>
        <w:t>5</w:t>
      </w:r>
      <w:r>
        <w:rPr>
          <w:rFonts w:hint="eastAsia" w:ascii="方正小标宋简体" w:hAnsi="方正小标宋简体" w:eastAsia="方正小标宋简体" w:cs="方正小标宋简体"/>
          <w:spacing w:val="0"/>
          <w:sz w:val="44"/>
          <w:szCs w:val="44"/>
        </w:rPr>
        <w:t>年</w:t>
      </w:r>
      <w:r>
        <w:rPr>
          <w:rFonts w:hint="eastAsia" w:ascii="方正小标宋简体" w:hAnsi="方正小标宋简体" w:eastAsia="方正小标宋简体" w:cs="方正小标宋简体"/>
          <w:spacing w:val="0"/>
          <w:sz w:val="44"/>
          <w:szCs w:val="44"/>
          <w:lang w:eastAsia="zh-CN"/>
        </w:rPr>
        <w:t>省级</w:t>
      </w:r>
      <w:r>
        <w:rPr>
          <w:rFonts w:hint="eastAsia" w:ascii="方正小标宋简体" w:hAnsi="方正小标宋简体" w:eastAsia="方正小标宋简体" w:cs="方正小标宋简体"/>
          <w:spacing w:val="0"/>
          <w:sz w:val="44"/>
          <w:szCs w:val="44"/>
        </w:rPr>
        <w:t>财政</w:t>
      </w:r>
      <w:r>
        <w:rPr>
          <w:rFonts w:hint="eastAsia" w:ascii="方正小标宋简体" w:hAnsi="方正小标宋简体" w:eastAsia="方正小标宋简体" w:cs="方正小标宋简体"/>
          <w:spacing w:val="0"/>
          <w:sz w:val="44"/>
          <w:szCs w:val="44"/>
          <w:lang w:eastAsia="zh-CN"/>
        </w:rPr>
        <w:t>第二批</w:t>
      </w:r>
      <w:r>
        <w:rPr>
          <w:rFonts w:hint="eastAsia" w:ascii="方正小标宋简体" w:hAnsi="方正小标宋简体" w:eastAsia="方正小标宋简体" w:cs="方正小标宋简体"/>
          <w:spacing w:val="0"/>
          <w:sz w:val="44"/>
          <w:szCs w:val="44"/>
        </w:rPr>
        <w:t>衔接推进</w:t>
      </w:r>
    </w:p>
    <w:p w14:paraId="53B8B5E5">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spacing w:val="0"/>
          <w:sz w:val="44"/>
          <w:szCs w:val="44"/>
        </w:rPr>
      </w:pPr>
      <w:r>
        <w:rPr>
          <w:rFonts w:hint="eastAsia" w:ascii="方正小标宋简体" w:hAnsi="方正小标宋简体" w:eastAsia="方正小标宋简体" w:cs="方正小标宋简体"/>
          <w:spacing w:val="0"/>
          <w:sz w:val="44"/>
          <w:szCs w:val="44"/>
        </w:rPr>
        <w:t>乡村振兴补助资金预算的通知</w:t>
      </w:r>
    </w:p>
    <w:p w14:paraId="302701A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spacing w:val="0"/>
          <w:sz w:val="32"/>
          <w:szCs w:val="32"/>
        </w:rPr>
      </w:pPr>
    </w:p>
    <w:p w14:paraId="341FE87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袁家庄街道、陈家坝镇、岳坝镇、县农业农村局、县水产中心</w:t>
      </w:r>
      <w:r>
        <w:rPr>
          <w:rFonts w:hint="eastAsia" w:ascii="仿宋_GB2312" w:hAnsi="仿宋_GB2312" w:eastAsia="仿宋_GB2312" w:cs="仿宋_GB2312"/>
          <w:spacing w:val="0"/>
          <w:sz w:val="32"/>
          <w:szCs w:val="32"/>
        </w:rPr>
        <w:t>：</w:t>
      </w:r>
    </w:p>
    <w:p w14:paraId="697BC1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根据汉中市财政局汉财办农〔202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38</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资金文件和</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eastAsia="zh-CN"/>
        </w:rPr>
        <w:t>农业农村</w:t>
      </w:r>
      <w:r>
        <w:rPr>
          <w:rFonts w:hint="eastAsia" w:ascii="仿宋_GB2312" w:hAnsi="仿宋_GB2312" w:eastAsia="仿宋_GB2312" w:cs="仿宋_GB2312"/>
          <w:spacing w:val="0"/>
          <w:sz w:val="32"/>
          <w:szCs w:val="32"/>
        </w:rPr>
        <w:t>局佛</w:t>
      </w:r>
      <w:r>
        <w:rPr>
          <w:rFonts w:hint="eastAsia" w:ascii="仿宋_GB2312" w:hAnsi="仿宋_GB2312" w:eastAsia="仿宋_GB2312" w:cs="仿宋_GB2312"/>
          <w:spacing w:val="0"/>
          <w:sz w:val="32"/>
          <w:szCs w:val="32"/>
          <w:lang w:eastAsia="zh-CN"/>
        </w:rPr>
        <w:t>农</w:t>
      </w:r>
      <w:r>
        <w:rPr>
          <w:rFonts w:hint="eastAsia" w:ascii="仿宋_GB2312" w:hAnsi="仿宋_GB2312" w:eastAsia="仿宋_GB2312" w:cs="仿宋_GB2312"/>
          <w:spacing w:val="0"/>
          <w:sz w:val="32"/>
          <w:szCs w:val="32"/>
        </w:rPr>
        <w:t>发〔202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22</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项目计划</w:t>
      </w:r>
      <w:r>
        <w:rPr>
          <w:rFonts w:hint="eastAsia" w:ascii="仿宋_GB2312" w:hAnsi="仿宋_GB2312" w:eastAsia="仿宋_GB2312" w:cs="仿宋_GB2312"/>
          <w:spacing w:val="0"/>
          <w:sz w:val="32"/>
          <w:szCs w:val="32"/>
        </w:rPr>
        <w:t>文件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现从预算管理一体化系统中下达</w:t>
      </w:r>
      <w:r>
        <w:rPr>
          <w:rFonts w:hint="eastAsia" w:ascii="仿宋_GB2312" w:hAnsi="仿宋_GB2312" w:eastAsia="仿宋_GB2312" w:cs="仿宋_GB2312"/>
          <w:spacing w:val="0"/>
          <w:sz w:val="32"/>
          <w:szCs w:val="32"/>
          <w:lang w:eastAsia="zh-CN"/>
        </w:rPr>
        <w:t>省级</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第二批</w:t>
      </w:r>
      <w:r>
        <w:rPr>
          <w:rFonts w:hint="eastAsia" w:ascii="仿宋_GB2312" w:hAnsi="仿宋_GB2312" w:eastAsia="仿宋_GB2312" w:cs="仿宋_GB2312"/>
          <w:spacing w:val="0"/>
          <w:sz w:val="32"/>
          <w:szCs w:val="32"/>
        </w:rPr>
        <w:t>衔接推进乡村振兴补助资金</w:t>
      </w:r>
      <w:r>
        <w:rPr>
          <w:rFonts w:hint="eastAsia" w:ascii="仿宋_GB2312" w:hAnsi="仿宋_GB2312" w:eastAsia="仿宋_GB2312" w:cs="仿宋_GB2312"/>
          <w:spacing w:val="0"/>
          <w:sz w:val="32"/>
          <w:szCs w:val="32"/>
          <w:lang w:val="en-US" w:eastAsia="zh-CN"/>
        </w:rPr>
        <w:t>289.211</w:t>
      </w:r>
      <w:r>
        <w:rPr>
          <w:rFonts w:hint="eastAsia" w:ascii="仿宋_GB2312" w:hAnsi="仿宋_GB2312" w:eastAsia="仿宋_GB2312" w:cs="仿宋_GB2312"/>
          <w:spacing w:val="0"/>
          <w:sz w:val="32"/>
          <w:szCs w:val="32"/>
        </w:rPr>
        <w:t>万元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资金用途、政府收支功能分类科目、支出经济分类科目等详见附件。现将有关事项通知如下：</w:t>
      </w:r>
    </w:p>
    <w:p w14:paraId="09208B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1.</w:t>
      </w:r>
      <w:r>
        <w:rPr>
          <w:rFonts w:hint="eastAsia" w:ascii="仿宋_GB2312" w:hAnsi="仿宋_GB2312" w:eastAsia="仿宋_GB2312" w:cs="仿宋_GB2312"/>
          <w:spacing w:val="0"/>
          <w:kern w:val="0"/>
          <w:sz w:val="32"/>
          <w:szCs w:val="32"/>
          <w:lang w:eastAsia="zh-CN"/>
        </w:rPr>
        <w:t>请</w:t>
      </w:r>
      <w:r>
        <w:rPr>
          <w:rFonts w:hint="eastAsia" w:ascii="仿宋_GB2312" w:hAnsi="仿宋_GB2312" w:eastAsia="仿宋_GB2312" w:cs="仿宋_GB2312"/>
          <w:spacing w:val="0"/>
          <w:kern w:val="0"/>
          <w:sz w:val="32"/>
          <w:szCs w:val="32"/>
        </w:rPr>
        <w:t>按照《</w:t>
      </w:r>
      <w:r>
        <w:rPr>
          <w:rFonts w:hint="eastAsia" w:ascii="仿宋_GB2312" w:hAnsi="仿宋_GB2312" w:eastAsia="仿宋_GB2312" w:cs="仿宋_GB2312"/>
          <w:spacing w:val="0"/>
          <w:kern w:val="0"/>
          <w:sz w:val="32"/>
          <w:szCs w:val="32"/>
          <w:lang w:eastAsia="zh-CN"/>
        </w:rPr>
        <w:t>陕西省财政衔接推进乡村振兴补助资金管理办法</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陕财办</w:t>
      </w:r>
      <w:r>
        <w:rPr>
          <w:rFonts w:hint="eastAsia" w:ascii="仿宋_GB2312" w:hAnsi="仿宋_GB2312" w:eastAsia="仿宋_GB2312" w:cs="仿宋_GB2312"/>
          <w:spacing w:val="0"/>
          <w:kern w:val="0"/>
          <w:sz w:val="32"/>
          <w:szCs w:val="32"/>
        </w:rPr>
        <w:t>农</w:t>
      </w:r>
      <w:r>
        <w:rPr>
          <w:rFonts w:hint="eastAsia" w:ascii="仿宋_GB2312" w:hAnsi="仿宋_GB2312" w:eastAsia="仿宋_GB2312" w:cs="仿宋_GB2312"/>
          <w:spacing w:val="0"/>
          <w:sz w:val="32"/>
          <w:szCs w:val="32"/>
        </w:rPr>
        <w:t>〔2021〕</w:t>
      </w:r>
      <w:r>
        <w:rPr>
          <w:rFonts w:hint="eastAsia" w:ascii="仿宋_GB2312" w:hAnsi="仿宋_GB2312" w:eastAsia="仿宋_GB2312" w:cs="仿宋_GB2312"/>
          <w:spacing w:val="0"/>
          <w:kern w:val="0"/>
          <w:sz w:val="32"/>
          <w:szCs w:val="32"/>
          <w:lang w:val="en-US" w:eastAsia="zh-CN"/>
        </w:rPr>
        <w:t>30</w:t>
      </w:r>
      <w:r>
        <w:rPr>
          <w:rFonts w:hint="eastAsia" w:ascii="仿宋_GB2312" w:hAnsi="仿宋_GB2312" w:eastAsia="仿宋_GB2312" w:cs="仿宋_GB2312"/>
          <w:spacing w:val="0"/>
          <w:kern w:val="0"/>
          <w:sz w:val="32"/>
          <w:szCs w:val="32"/>
        </w:rPr>
        <w:t>号)、《</w:t>
      </w:r>
      <w:r>
        <w:rPr>
          <w:rFonts w:hint="eastAsia" w:ascii="仿宋_GB2312" w:hAnsi="仿宋_GB2312" w:eastAsia="仿宋_GB2312" w:cs="仿宋_GB2312"/>
          <w:spacing w:val="0"/>
          <w:kern w:val="0"/>
          <w:sz w:val="32"/>
          <w:szCs w:val="32"/>
          <w:lang w:eastAsia="zh-CN"/>
        </w:rPr>
        <w:t>陕西省财政衔接推进乡村振兴补助资金管理办法有关事项的补充</w:t>
      </w:r>
      <w:r>
        <w:rPr>
          <w:rFonts w:hint="eastAsia" w:ascii="仿宋_GB2312" w:hAnsi="仿宋_GB2312" w:eastAsia="仿宋_GB2312" w:cs="仿宋_GB2312"/>
          <w:spacing w:val="0"/>
          <w:kern w:val="0"/>
          <w:sz w:val="32"/>
          <w:szCs w:val="32"/>
        </w:rPr>
        <w:t>通知》</w:t>
      </w:r>
      <w:r>
        <w:rPr>
          <w:rFonts w:hint="eastAsia" w:ascii="仿宋_GB2312" w:hAnsi="仿宋_GB2312" w:eastAsia="仿宋_GB2312" w:cs="仿宋_GB2312"/>
          <w:spacing w:val="0"/>
          <w:kern w:val="0"/>
          <w:sz w:val="32"/>
          <w:szCs w:val="32"/>
          <w:lang w:eastAsia="zh-CN"/>
        </w:rPr>
        <w:t>（陕财办农</w:t>
      </w: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kern w:val="0"/>
          <w:sz w:val="32"/>
          <w:szCs w:val="32"/>
        </w:rPr>
        <w:t>4</w:t>
      </w:r>
      <w:r>
        <w:rPr>
          <w:rFonts w:hint="eastAsia" w:ascii="仿宋_GB2312" w:hAnsi="仿宋_GB2312" w:eastAsia="仿宋_GB2312" w:cs="仿宋_GB2312"/>
          <w:spacing w:val="0"/>
          <w:kern w:val="0"/>
          <w:sz w:val="32"/>
          <w:szCs w:val="32"/>
          <w:lang w:val="en-US" w:eastAsia="zh-CN"/>
        </w:rPr>
        <w:t>6</w:t>
      </w:r>
      <w:r>
        <w:rPr>
          <w:rFonts w:hint="eastAsia" w:ascii="仿宋_GB2312" w:hAnsi="仿宋_GB2312" w:eastAsia="仿宋_GB2312" w:cs="仿宋_GB2312"/>
          <w:spacing w:val="0"/>
          <w:kern w:val="0"/>
          <w:sz w:val="32"/>
          <w:szCs w:val="32"/>
        </w:rPr>
        <w:t>号)</w:t>
      </w:r>
      <w:r>
        <w:rPr>
          <w:rFonts w:hint="eastAsia" w:ascii="仿宋_GB2312" w:hAnsi="仿宋_GB2312" w:eastAsia="仿宋_GB2312" w:cs="仿宋_GB2312"/>
          <w:spacing w:val="0"/>
          <w:kern w:val="0"/>
          <w:sz w:val="32"/>
          <w:szCs w:val="32"/>
          <w:lang w:eastAsia="zh-CN"/>
        </w:rPr>
        <w:t>等</w:t>
      </w:r>
      <w:r>
        <w:rPr>
          <w:rFonts w:hint="eastAsia" w:ascii="仿宋_GB2312" w:hAnsi="仿宋_GB2312" w:eastAsia="仿宋_GB2312" w:cs="仿宋_GB2312"/>
          <w:spacing w:val="0"/>
          <w:kern w:val="0"/>
          <w:sz w:val="32"/>
          <w:szCs w:val="32"/>
        </w:rPr>
        <w:t>有关规定执行</w:t>
      </w:r>
      <w:r>
        <w:rPr>
          <w:rFonts w:hint="eastAsia" w:ascii="仿宋_GB2312" w:hAnsi="仿宋_GB2312" w:eastAsia="仿宋_GB2312" w:cs="仿宋_GB2312"/>
          <w:spacing w:val="0"/>
          <w:kern w:val="0"/>
          <w:sz w:val="32"/>
          <w:szCs w:val="32"/>
          <w:lang w:eastAsia="zh-CN"/>
        </w:rPr>
        <w:t>，做好相关工作</w:t>
      </w:r>
      <w:r>
        <w:rPr>
          <w:rFonts w:hint="eastAsia" w:ascii="仿宋_GB2312" w:hAnsi="仿宋_GB2312" w:eastAsia="仿宋_GB2312" w:cs="仿宋_GB2312"/>
          <w:spacing w:val="0"/>
          <w:kern w:val="0"/>
          <w:sz w:val="32"/>
          <w:szCs w:val="32"/>
        </w:rPr>
        <w:t>。</w:t>
      </w:r>
    </w:p>
    <w:p w14:paraId="745777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2.认真贯彻落实党的二十大和</w:t>
      </w:r>
      <w:r>
        <w:rPr>
          <w:rFonts w:hint="eastAsia" w:ascii="仿宋_GB2312" w:hAnsi="仿宋_GB2312" w:eastAsia="仿宋_GB2312" w:cs="仿宋_GB2312"/>
          <w:spacing w:val="0"/>
          <w:kern w:val="0"/>
          <w:sz w:val="32"/>
          <w:szCs w:val="32"/>
          <w:lang w:eastAsia="zh-CN"/>
        </w:rPr>
        <w:t>二十届二中、三中全会精神，按照</w:t>
      </w:r>
      <w:r>
        <w:rPr>
          <w:rFonts w:hint="eastAsia" w:ascii="仿宋_GB2312" w:hAnsi="仿宋_GB2312" w:eastAsia="仿宋_GB2312" w:cs="仿宋_GB2312"/>
          <w:spacing w:val="0"/>
          <w:kern w:val="0"/>
          <w:sz w:val="32"/>
          <w:szCs w:val="32"/>
        </w:rPr>
        <w:t>《中共中央</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国务院关于实现巩固拓展脱贫攻坚成果同乡村振兴有效衔接的意见》《陕西省财政厅等六部门关于加强财政衔接推进乡村振兴补助资金使用管理的通知》(陕财办农</w:t>
      </w:r>
      <w:r>
        <w:rPr>
          <w:rFonts w:hint="eastAsia" w:ascii="仿宋_GB2312" w:hAnsi="仿宋_GB2312" w:eastAsia="仿宋_GB2312" w:cs="仿宋_GB2312"/>
          <w:spacing w:val="0"/>
          <w:sz w:val="32"/>
          <w:szCs w:val="32"/>
        </w:rPr>
        <w:t>〔2022〕</w:t>
      </w:r>
      <w:r>
        <w:rPr>
          <w:rFonts w:hint="eastAsia" w:ascii="仿宋_GB2312" w:hAnsi="仿宋_GB2312" w:eastAsia="仿宋_GB2312" w:cs="仿宋_GB2312"/>
          <w:spacing w:val="0"/>
          <w:kern w:val="0"/>
          <w:sz w:val="32"/>
          <w:szCs w:val="32"/>
        </w:rPr>
        <w:t>68号)等要求，突出</w:t>
      </w:r>
      <w:r>
        <w:rPr>
          <w:rFonts w:hint="eastAsia" w:ascii="仿宋_GB2312" w:hAnsi="仿宋_GB2312" w:eastAsia="仿宋_GB2312" w:cs="仿宋_GB2312"/>
          <w:spacing w:val="0"/>
          <w:kern w:val="0"/>
          <w:sz w:val="32"/>
          <w:szCs w:val="32"/>
          <w:lang w:val="en-US" w:eastAsia="zh-CN"/>
        </w:rPr>
        <w:t>衔接</w:t>
      </w:r>
      <w:r>
        <w:rPr>
          <w:rFonts w:hint="eastAsia" w:ascii="仿宋_GB2312" w:hAnsi="仿宋_GB2312" w:eastAsia="仿宋_GB2312" w:cs="仿宋_GB2312"/>
          <w:spacing w:val="0"/>
          <w:kern w:val="0"/>
          <w:sz w:val="32"/>
          <w:szCs w:val="32"/>
        </w:rPr>
        <w:t>资金支出重点</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优先支持联农带农富农产业发展，</w:t>
      </w:r>
      <w:r>
        <w:rPr>
          <w:rFonts w:hint="eastAsia" w:ascii="仿宋_GB2312" w:hAnsi="仿宋_GB2312" w:eastAsia="仿宋_GB2312" w:cs="仿宋_GB2312"/>
          <w:spacing w:val="0"/>
          <w:kern w:val="0"/>
          <w:sz w:val="32"/>
          <w:szCs w:val="32"/>
          <w:lang w:eastAsia="zh-CN"/>
        </w:rPr>
        <w:t>健全完善利益联结机制，促进补上短板弱项，推动</w:t>
      </w:r>
      <w:r>
        <w:rPr>
          <w:rFonts w:hint="eastAsia" w:ascii="仿宋_GB2312" w:hAnsi="仿宋_GB2312" w:eastAsia="仿宋_GB2312" w:cs="仿宋_GB2312"/>
          <w:spacing w:val="0"/>
          <w:kern w:val="0"/>
          <w:sz w:val="32"/>
          <w:szCs w:val="32"/>
        </w:rPr>
        <w:t>巩固拓展脱贫攻坚成果，</w:t>
      </w:r>
      <w:r>
        <w:rPr>
          <w:rFonts w:hint="eastAsia" w:ascii="仿宋_GB2312" w:hAnsi="仿宋_GB2312" w:eastAsia="仿宋_GB2312" w:cs="仿宋_GB2312"/>
          <w:spacing w:val="0"/>
          <w:kern w:val="0"/>
          <w:sz w:val="32"/>
          <w:szCs w:val="32"/>
          <w:lang w:eastAsia="zh-CN"/>
        </w:rPr>
        <w:t>衔接推进乡村振兴</w:t>
      </w:r>
      <w:r>
        <w:rPr>
          <w:rFonts w:hint="eastAsia" w:ascii="仿宋_GB2312" w:hAnsi="仿宋_GB2312" w:eastAsia="仿宋_GB2312" w:cs="仿宋_GB2312"/>
          <w:spacing w:val="0"/>
          <w:kern w:val="0"/>
          <w:sz w:val="32"/>
          <w:szCs w:val="32"/>
        </w:rPr>
        <w:t>。</w:t>
      </w:r>
    </w:p>
    <w:p w14:paraId="398737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rPr>
        <w:t>3.</w:t>
      </w:r>
      <w:r>
        <w:rPr>
          <w:rFonts w:hint="eastAsia" w:ascii="仿宋_GB2312" w:hAnsi="仿宋_GB2312" w:eastAsia="仿宋_GB2312" w:cs="仿宋_GB2312"/>
          <w:spacing w:val="0"/>
          <w:kern w:val="0"/>
          <w:sz w:val="32"/>
          <w:szCs w:val="32"/>
          <w:lang w:eastAsia="zh-CN"/>
        </w:rPr>
        <w:t>认真落实</w:t>
      </w:r>
      <w:r>
        <w:rPr>
          <w:rFonts w:hint="eastAsia" w:ascii="仿宋_GB2312" w:hAnsi="仿宋_GB2312" w:eastAsia="仿宋_GB2312" w:cs="仿宋_GB2312"/>
          <w:spacing w:val="0"/>
          <w:sz w:val="32"/>
          <w:szCs w:val="32"/>
          <w:lang w:eastAsia="zh-CN"/>
        </w:rPr>
        <w:t>预算执行常态化监督有关要求，保持</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追踪</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标识不变</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kern w:val="0"/>
          <w:sz w:val="32"/>
          <w:szCs w:val="32"/>
          <w:lang w:eastAsia="zh-CN"/>
        </w:rPr>
        <w:t>依托预算管理一体化系统，加强日常监管，提高资金管理使用的规范性和有效性。</w:t>
      </w:r>
    </w:p>
    <w:p w14:paraId="65CBFA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0"/>
          <w:sz w:val="32"/>
          <w:szCs w:val="32"/>
          <w:lang w:val="en-US" w:eastAsia="zh-CN"/>
        </w:rPr>
        <w:t>4.根据衔接资金管理办法和全面实施预算绩效管理有关规定，加强全过程绩效管理，</w:t>
      </w:r>
      <w:r>
        <w:rPr>
          <w:rFonts w:hint="eastAsia" w:ascii="仿宋_GB2312" w:hAnsi="仿宋_GB2312" w:eastAsia="仿宋_GB2312" w:cs="仿宋_GB2312"/>
          <w:spacing w:val="0"/>
          <w:sz w:val="32"/>
          <w:szCs w:val="32"/>
        </w:rPr>
        <w:t>在预算执行中对照文件所列的202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省级</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第二批</w:t>
      </w:r>
      <w:r>
        <w:rPr>
          <w:rFonts w:hint="eastAsia" w:ascii="仿宋_GB2312" w:hAnsi="仿宋_GB2312" w:eastAsia="仿宋_GB2312" w:cs="仿宋_GB2312"/>
          <w:spacing w:val="0"/>
          <w:sz w:val="32"/>
          <w:szCs w:val="32"/>
        </w:rPr>
        <w:t>衔接推进乡村振兴补助资金绩效目标表</w:t>
      </w:r>
      <w:r>
        <w:rPr>
          <w:rFonts w:hint="eastAsia" w:ascii="仿宋_GB2312" w:hAnsi="仿宋_GB2312" w:eastAsia="仿宋_GB2312" w:cs="仿宋_GB2312"/>
          <w:spacing w:val="0"/>
          <w:sz w:val="32"/>
          <w:szCs w:val="32"/>
          <w:lang w:eastAsia="zh-CN"/>
        </w:rPr>
        <w:t>制作本单位实施项目的绩效目标表，并</w:t>
      </w:r>
      <w:r>
        <w:rPr>
          <w:rFonts w:hint="eastAsia" w:ascii="仿宋_GB2312" w:hAnsi="仿宋_GB2312" w:eastAsia="仿宋_GB2312" w:cs="仿宋_GB2312"/>
          <w:spacing w:val="0"/>
          <w:sz w:val="32"/>
          <w:szCs w:val="32"/>
        </w:rPr>
        <w:t>做好绩效</w:t>
      </w:r>
      <w:r>
        <w:rPr>
          <w:rFonts w:hint="eastAsia" w:ascii="仿宋_GB2312" w:hAnsi="仿宋_GB2312" w:eastAsia="仿宋_GB2312" w:cs="仿宋_GB2312"/>
          <w:spacing w:val="0"/>
          <w:sz w:val="32"/>
          <w:szCs w:val="32"/>
          <w:lang w:eastAsia="zh-CN"/>
        </w:rPr>
        <w:t>运行</w:t>
      </w:r>
      <w:r>
        <w:rPr>
          <w:rFonts w:hint="eastAsia" w:ascii="仿宋_GB2312" w:hAnsi="仿宋_GB2312" w:eastAsia="仿宋_GB2312" w:cs="仿宋_GB2312"/>
          <w:spacing w:val="0"/>
          <w:sz w:val="32"/>
          <w:szCs w:val="32"/>
        </w:rPr>
        <w:t>监控</w:t>
      </w:r>
      <w:r>
        <w:rPr>
          <w:rFonts w:hint="eastAsia" w:ascii="仿宋_GB2312" w:hAnsi="仿宋_GB2312" w:eastAsia="仿宋_GB2312" w:cs="仿宋_GB2312"/>
          <w:spacing w:val="0"/>
          <w:sz w:val="32"/>
          <w:szCs w:val="32"/>
          <w:lang w:eastAsia="zh-CN"/>
        </w:rPr>
        <w:t>、绩效评价工作</w:t>
      </w:r>
      <w:r>
        <w:rPr>
          <w:rFonts w:hint="eastAsia" w:ascii="仿宋_GB2312" w:hAnsi="仿宋_GB2312" w:eastAsia="仿宋_GB2312" w:cs="仿宋_GB2312"/>
          <w:spacing w:val="0"/>
          <w:sz w:val="32"/>
          <w:szCs w:val="32"/>
        </w:rPr>
        <w:t>，确保年度绩效目标</w:t>
      </w:r>
      <w:r>
        <w:rPr>
          <w:rFonts w:hint="eastAsia" w:ascii="仿宋_GB2312" w:hAnsi="仿宋_GB2312" w:eastAsia="仿宋_GB2312" w:cs="仿宋_GB2312"/>
          <w:spacing w:val="0"/>
          <w:sz w:val="32"/>
          <w:szCs w:val="32"/>
          <w:lang w:eastAsia="zh-CN"/>
        </w:rPr>
        <w:t>高质量</w:t>
      </w:r>
      <w:r>
        <w:rPr>
          <w:rFonts w:hint="eastAsia" w:ascii="仿宋_GB2312" w:hAnsi="仿宋_GB2312" w:eastAsia="仿宋_GB2312" w:cs="仿宋_GB2312"/>
          <w:spacing w:val="0"/>
          <w:sz w:val="32"/>
          <w:szCs w:val="32"/>
        </w:rPr>
        <w:t>如期完成。</w:t>
      </w:r>
      <w:r>
        <w:rPr>
          <w:rFonts w:hint="eastAsia" w:ascii="仿宋_GB2312" w:hAnsi="仿宋_GB2312" w:eastAsia="仿宋_GB2312" w:cs="仿宋_GB2312"/>
          <w:spacing w:val="0"/>
          <w:sz w:val="32"/>
          <w:szCs w:val="32"/>
          <w:lang w:eastAsia="zh-CN"/>
        </w:rPr>
        <w:t>该资金采用国库集中支付。</w:t>
      </w:r>
      <w:r>
        <w:rPr>
          <w:rFonts w:hint="eastAsia" w:ascii="仿宋_GB2312" w:hAnsi="仿宋_GB2312" w:eastAsia="仿宋_GB2312" w:cs="仿宋_GB2312"/>
          <w:spacing w:val="0"/>
          <w:sz w:val="32"/>
          <w:szCs w:val="32"/>
        </w:rPr>
        <w:t xml:space="preserve"> </w:t>
      </w:r>
    </w:p>
    <w:p w14:paraId="2FB3B27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52BDE7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附件：1.资金分配表</w:t>
      </w:r>
    </w:p>
    <w:p w14:paraId="1EA57547">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2.绩效目标表</w:t>
      </w:r>
    </w:p>
    <w:p w14:paraId="47E7A1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p>
    <w:p w14:paraId="5C131C6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此页无正文</w:t>
      </w:r>
      <w:r>
        <w:rPr>
          <w:rFonts w:hint="eastAsia" w:ascii="仿宋_GB2312" w:hAnsi="仿宋_GB2312" w:eastAsia="仿宋_GB2312" w:cs="仿宋_GB2312"/>
          <w:spacing w:val="0"/>
          <w:sz w:val="32"/>
          <w:szCs w:val="32"/>
          <w:lang w:eastAsia="zh-CN"/>
        </w:rPr>
        <w:t>）</w:t>
      </w:r>
    </w:p>
    <w:p w14:paraId="5B9A85B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lang w:eastAsia="zh-CN"/>
        </w:rPr>
      </w:pPr>
    </w:p>
    <w:p w14:paraId="47ECB17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lang w:eastAsia="zh-CN"/>
        </w:rPr>
      </w:pPr>
    </w:p>
    <w:p w14:paraId="1FD1896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lang w:eastAsia="zh-CN"/>
        </w:rPr>
      </w:pPr>
    </w:p>
    <w:p w14:paraId="4A280942">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 xml:space="preserve">佛坪县财政局         </w:t>
      </w:r>
    </w:p>
    <w:p w14:paraId="4AF3D68F">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日</w:t>
      </w:r>
    </w:p>
    <w:p w14:paraId="0996F1DA">
      <w:pPr>
        <w:keepNext w:val="0"/>
        <w:keepLines w:val="0"/>
        <w:pageBreakBefore w:val="0"/>
        <w:kinsoku/>
        <w:wordWrap/>
        <w:overflowPunct/>
        <w:topLinePunct w:val="0"/>
        <w:autoSpaceDE/>
        <w:autoSpaceDN/>
        <w:bidi w:val="0"/>
        <w:adjustRightInd/>
        <w:snapToGrid/>
        <w:spacing w:line="560" w:lineRule="exact"/>
        <w:ind w:firstLine="4960" w:firstLineChars="1550"/>
        <w:textAlignment w:val="auto"/>
        <w:rPr>
          <w:rFonts w:hint="eastAsia" w:ascii="仿宋_GB2312" w:hAnsi="仿宋_GB2312" w:eastAsia="仿宋_GB2312" w:cs="仿宋_GB2312"/>
          <w:spacing w:val="0"/>
          <w:sz w:val="32"/>
          <w:szCs w:val="32"/>
        </w:rPr>
      </w:pPr>
    </w:p>
    <w:p w14:paraId="08F8573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1980E84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（此件依申请公开）</w:t>
      </w:r>
    </w:p>
    <w:p w14:paraId="74A68E5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568339A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14:paraId="2CBC4BA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6CDBE10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4A0E4AE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3546B12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6A7812A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1359392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09AC00B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246E18F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1CAC9E7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29BEA3F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0"/>
          <w:sz w:val="32"/>
          <w:szCs w:val="32"/>
          <w:u w:val="none"/>
        </w:rPr>
      </w:pPr>
    </w:p>
    <w:p w14:paraId="0B37E8E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0"/>
          <w:sz w:val="28"/>
          <w:szCs w:val="28"/>
          <w:u w:val="none"/>
        </w:rPr>
      </w:pPr>
    </w:p>
    <w:p w14:paraId="66A426BC">
      <w:pPr>
        <w:spacing w:line="420" w:lineRule="exact"/>
        <w:jc w:val="left"/>
        <w:rPr>
          <w:rFonts w:hint="eastAsia" w:ascii="黑体" w:hAnsi="黑体" w:eastAsia="黑体" w:cs="黑体"/>
          <w:sz w:val="28"/>
          <w:szCs w:val="28"/>
          <w:u w:val="none"/>
        </w:rPr>
      </w:pPr>
    </w:p>
    <w:p w14:paraId="05A1C10A">
      <w:pPr>
        <w:spacing w:line="420" w:lineRule="exact"/>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1</w:t>
      </w:r>
    </w:p>
    <w:p w14:paraId="05C7FF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u w:val="single"/>
          <w:lang w:val="en-US" w:eastAsia="zh-CN"/>
        </w:rPr>
      </w:pPr>
      <w:r>
        <w:rPr>
          <w:rFonts w:hint="eastAsia" w:ascii="方正小标宋简体" w:hAnsi="方正小标宋简体" w:eastAsia="方正小标宋简体" w:cs="方正小标宋简体"/>
          <w:sz w:val="44"/>
          <w:szCs w:val="44"/>
        </w:rPr>
        <w:t>资金</w:t>
      </w:r>
      <w:r>
        <w:rPr>
          <w:rFonts w:hint="eastAsia" w:ascii="方正小标宋简体" w:hAnsi="方正小标宋简体" w:eastAsia="方正小标宋简体" w:cs="方正小标宋简体"/>
          <w:sz w:val="44"/>
          <w:szCs w:val="44"/>
          <w:lang w:eastAsia="zh-CN"/>
        </w:rPr>
        <w:t>分配</w:t>
      </w:r>
      <w:r>
        <w:rPr>
          <w:rFonts w:hint="eastAsia" w:ascii="方正小标宋简体" w:hAnsi="方正小标宋简体" w:eastAsia="方正小标宋简体" w:cs="方正小标宋简体"/>
          <w:sz w:val="44"/>
          <w:szCs w:val="44"/>
        </w:rPr>
        <w:t>表</w:t>
      </w:r>
    </w:p>
    <w:p w14:paraId="37773DA3">
      <w:pPr>
        <w:spacing w:line="240" w:lineRule="exact"/>
        <w:rPr>
          <w:rFonts w:hint="eastAsia" w:ascii="仿宋_GB2312" w:eastAsia="仿宋_GB2312"/>
          <w:sz w:val="32"/>
          <w:szCs w:val="32"/>
        </w:rPr>
      </w:pPr>
    </w:p>
    <w:tbl>
      <w:tblPr>
        <w:tblStyle w:val="6"/>
        <w:tblW w:w="87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4"/>
        <w:gridCol w:w="1388"/>
        <w:gridCol w:w="1279"/>
        <w:gridCol w:w="1279"/>
        <w:gridCol w:w="1279"/>
        <w:gridCol w:w="1279"/>
        <w:gridCol w:w="1280"/>
      </w:tblGrid>
      <w:tr w14:paraId="49EB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3A8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项目类型</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28A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项目名称</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DB0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汉财办农〔2025〕38号</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BF1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项目实施单位</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5CA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 xml:space="preserve">预算支出功能分类科目 </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DC1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预算支出经济分类科目</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16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备注</w:t>
            </w:r>
          </w:p>
        </w:tc>
      </w:tr>
      <w:tr w14:paraId="4E00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8064">
            <w:pPr>
              <w:jc w:val="center"/>
              <w:rPr>
                <w:rFonts w:hint="eastAsia" w:ascii="仿宋_GB2312" w:hAnsi="仿宋_GB2312" w:eastAsia="仿宋_GB2312" w:cs="仿宋_GB2312"/>
                <w:i w:val="0"/>
                <w:iCs w:val="0"/>
                <w:color w:val="000000"/>
                <w:sz w:val="21"/>
                <w:szCs w:val="21"/>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F5248">
            <w:pPr>
              <w:jc w:val="center"/>
              <w:rPr>
                <w:rFonts w:hint="eastAsia" w:ascii="仿宋_GB2312" w:hAnsi="仿宋_GB2312" w:eastAsia="仿宋_GB2312" w:cs="仿宋_GB2312"/>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EDC08">
            <w:pPr>
              <w:jc w:val="center"/>
              <w:rPr>
                <w:rFonts w:hint="eastAsia" w:ascii="仿宋_GB2312" w:hAnsi="仿宋_GB2312" w:eastAsia="仿宋_GB2312" w:cs="仿宋_GB2312"/>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EC3D">
            <w:pPr>
              <w:jc w:val="center"/>
              <w:rPr>
                <w:rFonts w:hint="eastAsia" w:ascii="仿宋_GB2312" w:hAnsi="仿宋_GB2312" w:eastAsia="仿宋_GB2312" w:cs="仿宋_GB2312"/>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12073">
            <w:pPr>
              <w:jc w:val="center"/>
              <w:rPr>
                <w:rFonts w:hint="eastAsia" w:ascii="仿宋_GB2312" w:hAnsi="仿宋_GB2312" w:eastAsia="仿宋_GB2312" w:cs="仿宋_GB2312"/>
                <w:i w:val="0"/>
                <w:iCs w:val="0"/>
                <w:color w:val="000000"/>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580D3">
            <w:pPr>
              <w:jc w:val="center"/>
              <w:rPr>
                <w:rFonts w:hint="eastAsia" w:ascii="仿宋_GB2312" w:hAnsi="仿宋_GB2312" w:eastAsia="仿宋_GB2312" w:cs="仿宋_GB2312"/>
                <w:i w:val="0"/>
                <w:iCs w:val="0"/>
                <w:color w:val="000000"/>
                <w:sz w:val="21"/>
                <w:szCs w:val="21"/>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F937">
            <w:pPr>
              <w:jc w:val="center"/>
              <w:rPr>
                <w:rFonts w:hint="eastAsia" w:ascii="仿宋_GB2312" w:hAnsi="仿宋_GB2312" w:eastAsia="仿宋_GB2312" w:cs="仿宋_GB2312"/>
                <w:i w:val="0"/>
                <w:iCs w:val="0"/>
                <w:color w:val="000000"/>
                <w:sz w:val="21"/>
                <w:szCs w:val="21"/>
                <w:u w:val="none"/>
              </w:rPr>
            </w:pPr>
          </w:p>
        </w:tc>
      </w:tr>
      <w:tr w14:paraId="7EB3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66E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09C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5A0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289.211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9976">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3AA9">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B5E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2D24">
            <w:pPr>
              <w:jc w:val="center"/>
              <w:rPr>
                <w:rFonts w:hint="eastAsia" w:ascii="仿宋_GB2312" w:hAnsi="仿宋_GB2312" w:eastAsia="仿宋_GB2312" w:cs="仿宋_GB2312"/>
                <w:i w:val="0"/>
                <w:iCs w:val="0"/>
                <w:color w:val="000000"/>
                <w:sz w:val="21"/>
                <w:szCs w:val="21"/>
                <w:u w:val="none"/>
              </w:rPr>
            </w:pPr>
          </w:p>
        </w:tc>
      </w:tr>
      <w:tr w14:paraId="0088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BF2F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一、产业发展</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DC0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584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160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7972F">
            <w:pPr>
              <w:jc w:val="center"/>
              <w:rPr>
                <w:rFonts w:hint="eastAsia" w:ascii="仿宋_GB2312" w:hAnsi="仿宋_GB2312" w:eastAsia="仿宋_GB2312" w:cs="仿宋_GB2312"/>
                <w:b/>
                <w:bCs/>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97715">
            <w:pPr>
              <w:jc w:val="center"/>
              <w:rPr>
                <w:rFonts w:hint="eastAsia" w:ascii="仿宋_GB2312" w:hAnsi="仿宋_GB2312" w:eastAsia="仿宋_GB2312" w:cs="仿宋_GB2312"/>
                <w:b/>
                <w:bCs/>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529EF">
            <w:pPr>
              <w:jc w:val="center"/>
              <w:rPr>
                <w:rFonts w:hint="eastAsia" w:ascii="仿宋_GB2312" w:hAnsi="仿宋_GB2312" w:eastAsia="仿宋_GB2312" w:cs="仿宋_GB2312"/>
                <w:b/>
                <w:bCs/>
                <w:i w:val="0"/>
                <w:iCs w:val="0"/>
                <w:color w:val="000000"/>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27405">
            <w:pPr>
              <w:jc w:val="center"/>
              <w:rPr>
                <w:rFonts w:hint="eastAsia" w:ascii="仿宋_GB2312" w:hAnsi="仿宋_GB2312" w:eastAsia="仿宋_GB2312" w:cs="仿宋_GB2312"/>
                <w:b/>
                <w:bCs/>
                <w:i w:val="0"/>
                <w:iCs w:val="0"/>
                <w:color w:val="000000"/>
                <w:sz w:val="21"/>
                <w:szCs w:val="21"/>
                <w:u w:val="none"/>
              </w:rPr>
            </w:pPr>
          </w:p>
        </w:tc>
      </w:tr>
      <w:tr w14:paraId="4DFD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590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1.生产项目</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80F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8D4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150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1B562">
            <w:pPr>
              <w:jc w:val="center"/>
              <w:rPr>
                <w:rFonts w:hint="eastAsia" w:ascii="仿宋_GB2312" w:hAnsi="仿宋_GB2312" w:eastAsia="仿宋_GB2312" w:cs="仿宋_GB2312"/>
                <w:b/>
                <w:bCs/>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F69F3">
            <w:pPr>
              <w:jc w:val="center"/>
              <w:rPr>
                <w:rFonts w:hint="eastAsia" w:ascii="仿宋_GB2312" w:hAnsi="仿宋_GB2312" w:eastAsia="仿宋_GB2312" w:cs="仿宋_GB2312"/>
                <w:b/>
                <w:bCs/>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8F76B">
            <w:pPr>
              <w:jc w:val="center"/>
              <w:rPr>
                <w:rFonts w:hint="eastAsia" w:ascii="仿宋_GB2312" w:hAnsi="仿宋_GB2312" w:eastAsia="仿宋_GB2312" w:cs="仿宋_GB2312"/>
                <w:b/>
                <w:bCs/>
                <w:i w:val="0"/>
                <w:iCs w:val="0"/>
                <w:color w:val="000000"/>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5A226">
            <w:pPr>
              <w:jc w:val="center"/>
              <w:rPr>
                <w:rFonts w:hint="eastAsia" w:ascii="仿宋_GB2312" w:hAnsi="仿宋_GB2312" w:eastAsia="仿宋_GB2312" w:cs="仿宋_GB2312"/>
                <w:b/>
                <w:bCs/>
                <w:i w:val="0"/>
                <w:iCs w:val="0"/>
                <w:color w:val="000000"/>
                <w:sz w:val="21"/>
                <w:szCs w:val="21"/>
                <w:u w:val="none"/>
              </w:rPr>
            </w:pPr>
          </w:p>
        </w:tc>
      </w:tr>
      <w:tr w14:paraId="5FA6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37C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①种植业基地(种植业)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4F0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AA5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34C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B914">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C3CA">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11AE">
            <w:pPr>
              <w:jc w:val="center"/>
              <w:rPr>
                <w:rFonts w:hint="eastAsia" w:ascii="仿宋_GB2312" w:hAnsi="仿宋_GB2312" w:eastAsia="仿宋_GB2312" w:cs="仿宋_GB2312"/>
                <w:i w:val="0"/>
                <w:iCs w:val="0"/>
                <w:color w:val="000000"/>
                <w:sz w:val="21"/>
                <w:szCs w:val="21"/>
                <w:u w:val="none"/>
              </w:rPr>
            </w:pPr>
          </w:p>
        </w:tc>
      </w:tr>
      <w:tr w14:paraId="6FB4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9F06E">
            <w:pPr>
              <w:jc w:val="center"/>
              <w:rPr>
                <w:rFonts w:hint="eastAsia" w:ascii="仿宋_GB2312" w:hAnsi="仿宋_GB2312" w:eastAsia="仿宋_GB2312" w:cs="仿宋_GB2312"/>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622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岳坝镇中药材种植项目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361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40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E06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岳坝镇政府</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7D3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63B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3B2B">
            <w:pPr>
              <w:jc w:val="center"/>
              <w:rPr>
                <w:rFonts w:hint="eastAsia" w:ascii="仿宋_GB2312" w:hAnsi="仿宋_GB2312" w:eastAsia="仿宋_GB2312" w:cs="仿宋_GB2312"/>
                <w:i w:val="0"/>
                <w:iCs w:val="0"/>
                <w:color w:val="000000"/>
                <w:sz w:val="21"/>
                <w:szCs w:val="21"/>
                <w:u w:val="none"/>
              </w:rPr>
            </w:pPr>
          </w:p>
        </w:tc>
      </w:tr>
      <w:tr w14:paraId="6A73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274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③水产养殖业发展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924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B98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6171D">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BC9B">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EB39">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0B23">
            <w:pPr>
              <w:jc w:val="center"/>
              <w:rPr>
                <w:rFonts w:hint="eastAsia" w:ascii="仿宋_GB2312" w:hAnsi="仿宋_GB2312" w:eastAsia="仿宋_GB2312" w:cs="仿宋_GB2312"/>
                <w:i w:val="0"/>
                <w:iCs w:val="0"/>
                <w:color w:val="000000"/>
                <w:sz w:val="21"/>
                <w:szCs w:val="21"/>
                <w:u w:val="none"/>
              </w:rPr>
            </w:pPr>
          </w:p>
        </w:tc>
      </w:tr>
      <w:tr w14:paraId="42BD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5E563">
            <w:pPr>
              <w:jc w:val="left"/>
              <w:rPr>
                <w:rFonts w:hint="eastAsia" w:ascii="仿宋_GB2312" w:hAnsi="仿宋_GB2312" w:eastAsia="仿宋_GB2312" w:cs="仿宋_GB2312"/>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A1B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岳坝村绿色渔业配套设施项目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D52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110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B5C1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水产中心</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1ED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60D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50601资本性支出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5326">
            <w:pPr>
              <w:jc w:val="center"/>
              <w:rPr>
                <w:rFonts w:hint="eastAsia" w:ascii="仿宋_GB2312" w:hAnsi="仿宋_GB2312" w:eastAsia="仿宋_GB2312" w:cs="仿宋_GB2312"/>
                <w:i w:val="0"/>
                <w:iCs w:val="0"/>
                <w:color w:val="000000"/>
                <w:sz w:val="21"/>
                <w:szCs w:val="21"/>
                <w:u w:val="none"/>
              </w:rPr>
            </w:pPr>
          </w:p>
        </w:tc>
      </w:tr>
      <w:tr w14:paraId="2228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236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2.加工流通项目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012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E6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8C483">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5FA54">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4086">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744D">
            <w:pPr>
              <w:jc w:val="center"/>
              <w:rPr>
                <w:rFonts w:hint="eastAsia" w:ascii="仿宋_GB2312" w:hAnsi="仿宋_GB2312" w:eastAsia="仿宋_GB2312" w:cs="仿宋_GB2312"/>
                <w:i w:val="0"/>
                <w:iCs w:val="0"/>
                <w:color w:val="000000"/>
                <w:sz w:val="21"/>
                <w:szCs w:val="21"/>
                <w:u w:val="none"/>
              </w:rPr>
            </w:pPr>
          </w:p>
        </w:tc>
      </w:tr>
      <w:tr w14:paraId="199E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B05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②加工业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ED5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545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74AD1">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C3FF">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C62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471D">
            <w:pPr>
              <w:jc w:val="center"/>
              <w:rPr>
                <w:rFonts w:hint="eastAsia" w:ascii="仿宋_GB2312" w:hAnsi="仿宋_GB2312" w:eastAsia="仿宋_GB2312" w:cs="仿宋_GB2312"/>
                <w:i w:val="0"/>
                <w:iCs w:val="0"/>
                <w:color w:val="000000"/>
                <w:sz w:val="21"/>
                <w:szCs w:val="21"/>
                <w:u w:val="none"/>
              </w:rPr>
            </w:pPr>
          </w:p>
        </w:tc>
      </w:tr>
      <w:tr w14:paraId="6EFA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069DA">
            <w:pPr>
              <w:jc w:val="center"/>
              <w:rPr>
                <w:rFonts w:hint="eastAsia" w:ascii="仿宋_GB2312" w:hAnsi="仿宋_GB2312" w:eastAsia="仿宋_GB2312" w:cs="仿宋_GB2312"/>
                <w:i w:val="0"/>
                <w:iCs w:val="0"/>
                <w:color w:val="000000"/>
                <w:sz w:val="21"/>
                <w:szCs w:val="21"/>
                <w:u w:val="none"/>
              </w:rPr>
            </w:pPr>
          </w:p>
        </w:tc>
        <w:tc>
          <w:tcPr>
            <w:tcW w:w="1388" w:type="dxa"/>
            <w:tcBorders>
              <w:top w:val="single" w:color="000000" w:sz="4" w:space="0"/>
              <w:left w:val="single" w:color="000000" w:sz="4" w:space="0"/>
              <w:bottom w:val="nil"/>
              <w:right w:val="single" w:color="000000" w:sz="4" w:space="0"/>
            </w:tcBorders>
            <w:shd w:val="clear" w:color="auto" w:fill="FFFFFF"/>
            <w:noWrap w:val="0"/>
            <w:vAlign w:val="center"/>
          </w:tcPr>
          <w:p w14:paraId="3BFB42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肖家庄村有机肥加工车间项目</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F5D9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62A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袁家庄街道</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BFD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2130505生产发展</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E92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50399其他资本性支出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CE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2-2</w:t>
            </w:r>
          </w:p>
        </w:tc>
      </w:tr>
      <w:tr w14:paraId="5464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7E9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二、乡村建设行动</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9B1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C4A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106</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99D3A">
            <w:pPr>
              <w:jc w:val="center"/>
              <w:rPr>
                <w:rFonts w:hint="eastAsia" w:ascii="仿宋_GB2312" w:hAnsi="仿宋_GB2312" w:eastAsia="仿宋_GB2312" w:cs="仿宋_GB2312"/>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0DB1C">
            <w:pPr>
              <w:jc w:val="center"/>
              <w:rPr>
                <w:rFonts w:hint="eastAsia" w:ascii="仿宋_GB2312" w:hAnsi="仿宋_GB2312" w:eastAsia="仿宋_GB2312" w:cs="仿宋_GB2312"/>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7B59E">
            <w:pPr>
              <w:jc w:val="center"/>
              <w:rPr>
                <w:rFonts w:hint="eastAsia" w:ascii="仿宋_GB2312" w:hAnsi="仿宋_GB2312" w:eastAsia="仿宋_GB2312" w:cs="仿宋_GB2312"/>
                <w:i w:val="0"/>
                <w:iCs w:val="0"/>
                <w:color w:val="000000"/>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775BE">
            <w:pPr>
              <w:jc w:val="center"/>
              <w:rPr>
                <w:rFonts w:hint="eastAsia" w:ascii="仿宋_GB2312" w:hAnsi="仿宋_GB2312" w:eastAsia="仿宋_GB2312" w:cs="仿宋_GB2312"/>
                <w:i w:val="0"/>
                <w:iCs w:val="0"/>
                <w:color w:val="000000"/>
                <w:sz w:val="21"/>
                <w:szCs w:val="21"/>
                <w:u w:val="none"/>
              </w:rPr>
            </w:pPr>
          </w:p>
        </w:tc>
      </w:tr>
      <w:tr w14:paraId="1C86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52B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2.人居环境整治</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364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836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106</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C7309">
            <w:pPr>
              <w:jc w:val="center"/>
              <w:rPr>
                <w:rFonts w:hint="eastAsia" w:ascii="仿宋_GB2312" w:hAnsi="仿宋_GB2312" w:eastAsia="仿宋_GB2312" w:cs="仿宋_GB2312"/>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32BF3">
            <w:pPr>
              <w:jc w:val="center"/>
              <w:rPr>
                <w:rFonts w:hint="eastAsia" w:ascii="仿宋_GB2312" w:hAnsi="仿宋_GB2312" w:eastAsia="仿宋_GB2312" w:cs="仿宋_GB2312"/>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B1EE7">
            <w:pPr>
              <w:jc w:val="center"/>
              <w:rPr>
                <w:rFonts w:hint="eastAsia" w:ascii="仿宋_GB2312" w:hAnsi="仿宋_GB2312" w:eastAsia="仿宋_GB2312" w:cs="仿宋_GB2312"/>
                <w:i w:val="0"/>
                <w:iCs w:val="0"/>
                <w:color w:val="000000"/>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B95BE">
            <w:pPr>
              <w:jc w:val="center"/>
              <w:rPr>
                <w:rFonts w:hint="eastAsia" w:ascii="仿宋_GB2312" w:hAnsi="仿宋_GB2312" w:eastAsia="仿宋_GB2312" w:cs="仿宋_GB2312"/>
                <w:i w:val="0"/>
                <w:iCs w:val="0"/>
                <w:color w:val="000000"/>
                <w:sz w:val="21"/>
                <w:szCs w:val="21"/>
                <w:u w:val="none"/>
              </w:rPr>
            </w:pPr>
          </w:p>
        </w:tc>
      </w:tr>
      <w:tr w14:paraId="0F70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B22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④村容村貌提升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B49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623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106</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F123B">
            <w:pPr>
              <w:jc w:val="center"/>
              <w:rPr>
                <w:rFonts w:hint="eastAsia" w:ascii="仿宋_GB2312" w:hAnsi="仿宋_GB2312" w:eastAsia="仿宋_GB2312" w:cs="仿宋_GB2312"/>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F2CD2">
            <w:pPr>
              <w:jc w:val="center"/>
              <w:rPr>
                <w:rFonts w:hint="eastAsia" w:ascii="仿宋_GB2312" w:hAnsi="仿宋_GB2312" w:eastAsia="仿宋_GB2312" w:cs="仿宋_GB2312"/>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47D8C">
            <w:pPr>
              <w:jc w:val="center"/>
              <w:rPr>
                <w:rFonts w:hint="eastAsia" w:ascii="仿宋_GB2312" w:hAnsi="仿宋_GB2312" w:eastAsia="仿宋_GB2312" w:cs="仿宋_GB2312"/>
                <w:i w:val="0"/>
                <w:iCs w:val="0"/>
                <w:color w:val="000000"/>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8195A">
            <w:pPr>
              <w:jc w:val="center"/>
              <w:rPr>
                <w:rFonts w:hint="eastAsia" w:ascii="仿宋_GB2312" w:hAnsi="仿宋_GB2312" w:eastAsia="仿宋_GB2312" w:cs="仿宋_GB2312"/>
                <w:i w:val="0"/>
                <w:iCs w:val="0"/>
                <w:color w:val="000000"/>
                <w:sz w:val="21"/>
                <w:szCs w:val="21"/>
                <w:u w:val="none"/>
              </w:rPr>
            </w:pPr>
          </w:p>
        </w:tc>
      </w:tr>
      <w:tr w14:paraId="1E5A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4CD04">
            <w:pPr>
              <w:jc w:val="center"/>
              <w:rPr>
                <w:rFonts w:hint="eastAsia" w:ascii="仿宋_GB2312" w:hAnsi="仿宋_GB2312" w:eastAsia="仿宋_GB2312" w:cs="仿宋_GB2312"/>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C74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袁家庄街道塘湾村环境整治项目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220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9C6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袁家庄街道</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224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2130504农村基础设施建设</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B87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50302基础设施建设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5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r>
      <w:tr w14:paraId="0A9D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BA30E">
            <w:pPr>
              <w:jc w:val="left"/>
              <w:rPr>
                <w:rFonts w:hint="eastAsia" w:ascii="仿宋_GB2312" w:hAnsi="仿宋_GB2312" w:eastAsia="仿宋_GB2312" w:cs="仿宋_GB2312"/>
                <w:b/>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491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孔家湾村人居环境提升项目</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FA3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86</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4AD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陈家坝镇政府</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F5F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2130504农村基础设施建设</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CA4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50302基础设施建设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5B9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r>
      <w:tr w14:paraId="3C57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6EE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三、巩固保障成果2.教育</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D91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09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13.211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E1994">
            <w:pPr>
              <w:jc w:val="center"/>
              <w:rPr>
                <w:rFonts w:hint="eastAsia" w:ascii="仿宋_GB2312" w:hAnsi="仿宋_GB2312" w:eastAsia="仿宋_GB2312" w:cs="仿宋_GB2312"/>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1203E">
            <w:pPr>
              <w:jc w:val="center"/>
              <w:rPr>
                <w:rFonts w:hint="eastAsia" w:ascii="仿宋_GB2312" w:hAnsi="仿宋_GB2312" w:eastAsia="仿宋_GB2312" w:cs="仿宋_GB2312"/>
                <w:i w:val="0"/>
                <w:iCs w:val="0"/>
                <w:color w:val="000000"/>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CD055">
            <w:pPr>
              <w:jc w:val="center"/>
              <w:rPr>
                <w:rFonts w:hint="eastAsia" w:ascii="仿宋_GB2312" w:hAnsi="仿宋_GB2312" w:eastAsia="仿宋_GB2312" w:cs="仿宋_GB2312"/>
                <w:i w:val="0"/>
                <w:iCs w:val="0"/>
                <w:color w:val="000000"/>
                <w:sz w:val="21"/>
                <w:szCs w:val="21"/>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B921B">
            <w:pPr>
              <w:jc w:val="center"/>
              <w:rPr>
                <w:rFonts w:hint="eastAsia" w:ascii="仿宋_GB2312" w:hAnsi="仿宋_GB2312" w:eastAsia="仿宋_GB2312" w:cs="仿宋_GB2312"/>
                <w:i w:val="0"/>
                <w:iCs w:val="0"/>
                <w:color w:val="000000"/>
                <w:sz w:val="21"/>
                <w:szCs w:val="21"/>
                <w:u w:val="none"/>
              </w:rPr>
            </w:pPr>
          </w:p>
        </w:tc>
      </w:tr>
      <w:tr w14:paraId="32A5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3"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1CC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①享受“雨露计划”职业教育补助</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153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佛坪县雨露计划支持农村脱贫家庭新成长劳动力接受职业教育助学补助项目</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BDB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13.211</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D39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农业农村局</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3FB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845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50903个人农业生产补贴</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FD9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2-2</w:t>
            </w:r>
          </w:p>
        </w:tc>
      </w:tr>
      <w:tr w14:paraId="3B7C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55D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七、项目管理费</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B67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D4D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864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A59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2D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23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r>
      <w:tr w14:paraId="5C52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527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534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B996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10</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2C0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农业农村局</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EE1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2130598其他巩固脱贫攻坚成果衔接乡村振兴支出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7A9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50205委托业务费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F2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3-2</w:t>
            </w:r>
          </w:p>
        </w:tc>
      </w:tr>
    </w:tbl>
    <w:p w14:paraId="17AB1776">
      <w:pPr>
        <w:spacing w:line="240" w:lineRule="exact"/>
        <w:rPr>
          <w:rFonts w:hint="eastAsia" w:ascii="仿宋_GB2312" w:hAnsi="仿宋_GB2312" w:eastAsia="仿宋_GB2312" w:cs="仿宋_GB2312"/>
          <w:sz w:val="32"/>
          <w:szCs w:val="32"/>
        </w:rPr>
      </w:pPr>
    </w:p>
    <w:p w14:paraId="1D880190">
      <w:pPr>
        <w:spacing w:line="240" w:lineRule="exact"/>
        <w:rPr>
          <w:rFonts w:hint="eastAsia" w:ascii="仿宋_GB2312" w:eastAsia="仿宋_GB2312"/>
          <w:sz w:val="32"/>
          <w:szCs w:val="32"/>
        </w:rPr>
      </w:pPr>
    </w:p>
    <w:p w14:paraId="02C08F21">
      <w:pPr>
        <w:spacing w:line="240" w:lineRule="exact"/>
        <w:rPr>
          <w:rFonts w:hint="eastAsia" w:ascii="仿宋_GB2312" w:eastAsia="仿宋_GB2312"/>
          <w:sz w:val="32"/>
          <w:szCs w:val="32"/>
        </w:rPr>
      </w:pPr>
    </w:p>
    <w:p w14:paraId="2C4A1E1A">
      <w:pPr>
        <w:spacing w:line="240" w:lineRule="exact"/>
        <w:rPr>
          <w:rFonts w:hint="eastAsia" w:ascii="仿宋_GB2312" w:eastAsia="仿宋_GB2312"/>
          <w:sz w:val="32"/>
          <w:szCs w:val="32"/>
        </w:rPr>
      </w:pPr>
    </w:p>
    <w:p w14:paraId="15105225">
      <w:pPr>
        <w:spacing w:line="240" w:lineRule="exact"/>
        <w:rPr>
          <w:rFonts w:hint="eastAsia" w:ascii="仿宋_GB2312" w:eastAsia="仿宋_GB2312"/>
          <w:sz w:val="32"/>
          <w:szCs w:val="32"/>
        </w:rPr>
      </w:pPr>
    </w:p>
    <w:p w14:paraId="6E146FCC">
      <w:pPr>
        <w:spacing w:line="240" w:lineRule="exact"/>
        <w:rPr>
          <w:rFonts w:hint="eastAsia" w:ascii="仿宋_GB2312" w:eastAsia="仿宋_GB2312"/>
          <w:sz w:val="32"/>
          <w:szCs w:val="32"/>
        </w:rPr>
      </w:pPr>
    </w:p>
    <w:p w14:paraId="245B4240">
      <w:pPr>
        <w:spacing w:line="420" w:lineRule="exact"/>
        <w:jc w:val="left"/>
        <w:rPr>
          <w:rFonts w:hint="eastAsia" w:ascii="黑体" w:hAnsi="黑体" w:eastAsia="黑体" w:cs="黑体"/>
          <w:sz w:val="28"/>
          <w:szCs w:val="28"/>
        </w:rPr>
      </w:pPr>
    </w:p>
    <w:p w14:paraId="13CA0B83">
      <w:pPr>
        <w:spacing w:line="420" w:lineRule="exact"/>
        <w:jc w:val="left"/>
        <w:rPr>
          <w:rFonts w:hint="eastAsia" w:ascii="黑体" w:hAnsi="黑体" w:eastAsia="黑体" w:cs="黑体"/>
          <w:sz w:val="28"/>
          <w:szCs w:val="28"/>
        </w:rPr>
      </w:pPr>
    </w:p>
    <w:p w14:paraId="4C7B61C5">
      <w:pPr>
        <w:spacing w:line="420" w:lineRule="exact"/>
        <w:jc w:val="left"/>
        <w:rPr>
          <w:rFonts w:hint="eastAsia" w:ascii="黑体" w:hAnsi="黑体" w:eastAsia="黑体" w:cs="黑体"/>
          <w:sz w:val="28"/>
          <w:szCs w:val="28"/>
        </w:rPr>
      </w:pPr>
    </w:p>
    <w:p w14:paraId="394D4366">
      <w:pPr>
        <w:spacing w:line="420" w:lineRule="exact"/>
        <w:jc w:val="left"/>
        <w:rPr>
          <w:rFonts w:hint="eastAsia" w:ascii="黑体" w:hAnsi="黑体" w:eastAsia="黑体" w:cs="黑体"/>
          <w:sz w:val="28"/>
          <w:szCs w:val="28"/>
        </w:rPr>
      </w:pPr>
    </w:p>
    <w:p w14:paraId="3937AAC1">
      <w:pPr>
        <w:spacing w:line="420" w:lineRule="exact"/>
        <w:jc w:val="left"/>
        <w:rPr>
          <w:rFonts w:hint="eastAsia" w:ascii="黑体" w:hAnsi="黑体" w:eastAsia="黑体" w:cs="黑体"/>
          <w:sz w:val="28"/>
          <w:szCs w:val="28"/>
        </w:rPr>
      </w:pPr>
    </w:p>
    <w:p w14:paraId="30719B7B">
      <w:pPr>
        <w:spacing w:line="420" w:lineRule="exact"/>
        <w:jc w:val="left"/>
        <w:rPr>
          <w:rFonts w:hint="eastAsia" w:ascii="黑体" w:hAnsi="黑体" w:eastAsia="黑体" w:cs="黑体"/>
          <w:sz w:val="28"/>
          <w:szCs w:val="28"/>
        </w:rPr>
      </w:pPr>
    </w:p>
    <w:p w14:paraId="0F5F5CC2">
      <w:pPr>
        <w:spacing w:line="420" w:lineRule="exact"/>
        <w:jc w:val="left"/>
        <w:rPr>
          <w:rFonts w:hint="eastAsia" w:ascii="黑体" w:hAnsi="黑体" w:eastAsia="黑体" w:cs="黑体"/>
          <w:sz w:val="28"/>
          <w:szCs w:val="28"/>
        </w:rPr>
      </w:pPr>
    </w:p>
    <w:p w14:paraId="190D8447">
      <w:pPr>
        <w:spacing w:line="420" w:lineRule="exact"/>
        <w:jc w:val="left"/>
        <w:rPr>
          <w:rFonts w:hint="eastAsia" w:ascii="黑体" w:hAnsi="黑体" w:eastAsia="黑体" w:cs="黑体"/>
          <w:sz w:val="28"/>
          <w:szCs w:val="28"/>
        </w:rPr>
      </w:pPr>
    </w:p>
    <w:p w14:paraId="27255883">
      <w:pPr>
        <w:spacing w:line="420" w:lineRule="exact"/>
        <w:jc w:val="left"/>
        <w:rPr>
          <w:rFonts w:hint="eastAsia" w:ascii="黑体" w:hAnsi="黑体" w:eastAsia="黑体" w:cs="黑体"/>
          <w:sz w:val="28"/>
          <w:szCs w:val="28"/>
        </w:rPr>
      </w:pPr>
    </w:p>
    <w:p w14:paraId="767DADEB">
      <w:pPr>
        <w:spacing w:line="420" w:lineRule="exact"/>
        <w:jc w:val="left"/>
        <w:rPr>
          <w:rFonts w:hint="eastAsia" w:ascii="黑体" w:hAnsi="黑体" w:eastAsia="黑体" w:cs="黑体"/>
          <w:sz w:val="28"/>
          <w:szCs w:val="28"/>
        </w:rPr>
      </w:pPr>
    </w:p>
    <w:p w14:paraId="0C13CA6F">
      <w:pPr>
        <w:spacing w:line="420" w:lineRule="exact"/>
        <w:jc w:val="left"/>
        <w:rPr>
          <w:rFonts w:hint="eastAsia" w:ascii="黑体" w:hAnsi="黑体" w:eastAsia="黑体" w:cs="黑体"/>
          <w:sz w:val="28"/>
          <w:szCs w:val="28"/>
        </w:rPr>
      </w:pPr>
    </w:p>
    <w:p w14:paraId="5707BB9C">
      <w:pPr>
        <w:spacing w:line="420" w:lineRule="exact"/>
        <w:jc w:val="left"/>
        <w:rPr>
          <w:rFonts w:hint="eastAsia" w:ascii="黑体" w:hAnsi="黑体" w:eastAsia="黑体" w:cs="黑体"/>
          <w:sz w:val="28"/>
          <w:szCs w:val="28"/>
        </w:rPr>
      </w:pPr>
    </w:p>
    <w:p w14:paraId="0CF793D2">
      <w:pPr>
        <w:spacing w:line="420" w:lineRule="exact"/>
        <w:jc w:val="left"/>
        <w:rPr>
          <w:rFonts w:hint="eastAsia" w:ascii="黑体" w:hAnsi="黑体" w:eastAsia="黑体" w:cs="黑体"/>
          <w:sz w:val="32"/>
          <w:szCs w:val="32"/>
        </w:rPr>
      </w:pPr>
      <w:r>
        <w:rPr>
          <w:rFonts w:hint="eastAsia" w:ascii="黑体" w:hAnsi="黑体" w:eastAsia="黑体" w:cs="黑体"/>
          <w:sz w:val="32"/>
          <w:szCs w:val="32"/>
        </w:rPr>
        <w:t>附件2</w:t>
      </w:r>
    </w:p>
    <w:tbl>
      <w:tblPr>
        <w:tblStyle w:val="6"/>
        <w:tblW w:w="8880" w:type="dxa"/>
        <w:tblInd w:w="0" w:type="dxa"/>
        <w:shd w:val="clear" w:color="auto" w:fill="auto"/>
        <w:tblLayout w:type="fixed"/>
        <w:tblCellMar>
          <w:top w:w="0" w:type="dxa"/>
          <w:left w:w="0" w:type="dxa"/>
          <w:bottom w:w="0" w:type="dxa"/>
          <w:right w:w="0" w:type="dxa"/>
        </w:tblCellMar>
      </w:tblPr>
      <w:tblGrid>
        <w:gridCol w:w="971"/>
        <w:gridCol w:w="1357"/>
        <w:gridCol w:w="1176"/>
        <w:gridCol w:w="2986"/>
        <w:gridCol w:w="2390"/>
      </w:tblGrid>
      <w:tr w14:paraId="16A6000A">
        <w:tblPrEx>
          <w:tblCellMar>
            <w:top w:w="0" w:type="dxa"/>
            <w:left w:w="0" w:type="dxa"/>
            <w:bottom w:w="0" w:type="dxa"/>
            <w:right w:w="0" w:type="dxa"/>
          </w:tblCellMar>
        </w:tblPrEx>
        <w:trPr>
          <w:trHeight w:val="933" w:hRule="atLeast"/>
        </w:trPr>
        <w:tc>
          <w:tcPr>
            <w:tcW w:w="8880" w:type="dxa"/>
            <w:gridSpan w:val="5"/>
            <w:tcBorders>
              <w:top w:val="nil"/>
              <w:left w:val="nil"/>
              <w:bottom w:val="nil"/>
              <w:right w:val="nil"/>
            </w:tcBorders>
            <w:shd w:val="clear" w:color="auto" w:fill="auto"/>
            <w:noWrap w:val="0"/>
            <w:tcMar>
              <w:top w:w="15" w:type="dxa"/>
              <w:left w:w="15" w:type="dxa"/>
              <w:bottom w:w="0" w:type="dxa"/>
              <w:right w:w="15" w:type="dxa"/>
            </w:tcMar>
            <w:vAlign w:val="center"/>
          </w:tcPr>
          <w:p w14:paraId="39ACCCE5">
            <w:pPr>
              <w:widowControl/>
              <w:spacing w:line="520" w:lineRule="exact"/>
              <w:jc w:val="center"/>
              <w:textAlignment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kern w:val="0"/>
                <w:sz w:val="44"/>
                <w:szCs w:val="44"/>
              </w:rPr>
              <w:t>绩效目标表</w:t>
            </w:r>
          </w:p>
        </w:tc>
      </w:tr>
      <w:tr w14:paraId="1D619FC5">
        <w:tblPrEx>
          <w:tblCellMar>
            <w:top w:w="0" w:type="dxa"/>
            <w:left w:w="0" w:type="dxa"/>
            <w:bottom w:w="0" w:type="dxa"/>
            <w:right w:w="0" w:type="dxa"/>
          </w:tblCellMar>
        </w:tblPrEx>
        <w:trPr>
          <w:trHeight w:val="360" w:hRule="atLeast"/>
        </w:trPr>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5CB5DA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专项（项目）名称</w:t>
            </w:r>
          </w:p>
        </w:tc>
        <w:tc>
          <w:tcPr>
            <w:tcW w:w="537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752CB41">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w:t>
            </w:r>
            <w:r>
              <w:rPr>
                <w:rFonts w:hint="eastAsia" w:ascii="仿宋_GB2312" w:hAnsi="宋体" w:eastAsia="仿宋_GB2312" w:cs="宋体"/>
                <w:color w:val="000000"/>
                <w:szCs w:val="21"/>
                <w:lang w:eastAsia="zh-CN"/>
              </w:rPr>
              <w:t>省级</w:t>
            </w:r>
            <w:r>
              <w:rPr>
                <w:rFonts w:hint="eastAsia" w:ascii="仿宋_GB2312" w:hAnsi="宋体" w:eastAsia="仿宋_GB2312" w:cs="宋体"/>
                <w:color w:val="000000"/>
                <w:szCs w:val="21"/>
              </w:rPr>
              <w:t>财政</w:t>
            </w:r>
            <w:r>
              <w:rPr>
                <w:rFonts w:hint="eastAsia" w:ascii="仿宋_GB2312" w:hAnsi="宋体" w:eastAsia="仿宋_GB2312" w:cs="宋体"/>
                <w:color w:val="000000"/>
                <w:szCs w:val="21"/>
                <w:lang w:eastAsia="zh-CN"/>
              </w:rPr>
              <w:t>第二批</w:t>
            </w:r>
            <w:r>
              <w:rPr>
                <w:rFonts w:hint="eastAsia" w:ascii="仿宋_GB2312" w:hAnsi="宋体" w:eastAsia="仿宋_GB2312" w:cs="宋体"/>
                <w:color w:val="000000"/>
                <w:szCs w:val="21"/>
              </w:rPr>
              <w:t>衔接推进乡村振兴补助资金项目</w:t>
            </w:r>
          </w:p>
        </w:tc>
      </w:tr>
      <w:tr w14:paraId="4AE2818F">
        <w:tblPrEx>
          <w:tblCellMar>
            <w:top w:w="0" w:type="dxa"/>
            <w:left w:w="0" w:type="dxa"/>
            <w:bottom w:w="0" w:type="dxa"/>
            <w:right w:w="0" w:type="dxa"/>
          </w:tblCellMar>
        </w:tblPrEx>
        <w:trPr>
          <w:trHeight w:val="357" w:hRule="atLeast"/>
        </w:trPr>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685408E">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主管部门</w:t>
            </w:r>
          </w:p>
        </w:tc>
        <w:tc>
          <w:tcPr>
            <w:tcW w:w="5376"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D6B1FD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佛坪县</w:t>
            </w:r>
            <w:r>
              <w:rPr>
                <w:rFonts w:hint="eastAsia" w:ascii="仿宋_GB2312" w:hAnsi="宋体" w:eastAsia="仿宋_GB2312" w:cs="宋体"/>
                <w:color w:val="000000"/>
                <w:szCs w:val="21"/>
                <w:lang w:eastAsia="zh-CN"/>
              </w:rPr>
              <w:t>农业农村</w:t>
            </w:r>
            <w:r>
              <w:rPr>
                <w:rFonts w:hint="eastAsia" w:ascii="仿宋_GB2312" w:hAnsi="宋体" w:eastAsia="仿宋_GB2312" w:cs="宋体"/>
                <w:color w:val="000000"/>
                <w:szCs w:val="21"/>
              </w:rPr>
              <w:t>局</w:t>
            </w:r>
          </w:p>
        </w:tc>
      </w:tr>
      <w:tr w14:paraId="483EB369">
        <w:tblPrEx>
          <w:shd w:val="clear" w:color="auto" w:fill="auto"/>
          <w:tblCellMar>
            <w:top w:w="0" w:type="dxa"/>
            <w:left w:w="0" w:type="dxa"/>
            <w:bottom w:w="0" w:type="dxa"/>
            <w:right w:w="0" w:type="dxa"/>
          </w:tblCellMar>
        </w:tblPrEx>
        <w:trPr>
          <w:trHeight w:val="302" w:hRule="atLeast"/>
        </w:trPr>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33325A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实施期限</w:t>
            </w:r>
          </w:p>
        </w:tc>
        <w:tc>
          <w:tcPr>
            <w:tcW w:w="5376"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E3793BE">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w:t>
            </w:r>
          </w:p>
        </w:tc>
      </w:tr>
      <w:tr w14:paraId="12F82662">
        <w:tblPrEx>
          <w:tblCellMar>
            <w:top w:w="0" w:type="dxa"/>
            <w:left w:w="0" w:type="dxa"/>
            <w:bottom w:w="0" w:type="dxa"/>
            <w:right w:w="0" w:type="dxa"/>
          </w:tblCellMar>
        </w:tblPrEx>
        <w:trPr>
          <w:trHeight w:val="379" w:hRule="atLeast"/>
        </w:trPr>
        <w:tc>
          <w:tcPr>
            <w:tcW w:w="35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3DBBFF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资金金额</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（万元）</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2AC1E8C">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实施期资金总额：</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02D8B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289.211</w:t>
            </w:r>
            <w:r>
              <w:rPr>
                <w:rFonts w:hint="eastAsia" w:ascii="仿宋_GB2312" w:hAnsi="宋体" w:eastAsia="仿宋_GB2312" w:cs="宋体"/>
                <w:color w:val="000000"/>
                <w:szCs w:val="21"/>
              </w:rPr>
              <w:t>万元</w:t>
            </w:r>
          </w:p>
        </w:tc>
      </w:tr>
      <w:tr w14:paraId="7B3C0B27">
        <w:tblPrEx>
          <w:tblCellMar>
            <w:top w:w="0" w:type="dxa"/>
            <w:left w:w="0" w:type="dxa"/>
            <w:bottom w:w="0" w:type="dxa"/>
            <w:right w:w="0" w:type="dxa"/>
          </w:tblCellMar>
        </w:tblPrEx>
        <w:trPr>
          <w:trHeight w:val="351" w:hRule="atLeast"/>
        </w:trPr>
        <w:tc>
          <w:tcPr>
            <w:tcW w:w="35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A1001E7">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54A088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102E2C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289.211</w:t>
            </w:r>
            <w:r>
              <w:rPr>
                <w:rFonts w:hint="eastAsia" w:ascii="仿宋_GB2312" w:hAnsi="宋体" w:eastAsia="仿宋_GB2312" w:cs="宋体"/>
                <w:color w:val="000000"/>
                <w:szCs w:val="21"/>
              </w:rPr>
              <w:t>万元</w:t>
            </w:r>
          </w:p>
        </w:tc>
      </w:tr>
      <w:tr w14:paraId="528B7F8B">
        <w:tblPrEx>
          <w:shd w:val="clear" w:color="auto" w:fill="auto"/>
          <w:tblCellMar>
            <w:top w:w="0" w:type="dxa"/>
            <w:left w:w="0" w:type="dxa"/>
            <w:bottom w:w="0" w:type="dxa"/>
            <w:right w:w="0" w:type="dxa"/>
          </w:tblCellMar>
        </w:tblPrEx>
        <w:trPr>
          <w:trHeight w:val="360" w:hRule="atLeast"/>
        </w:trPr>
        <w:tc>
          <w:tcPr>
            <w:tcW w:w="35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063A2F8">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D80A25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其他资金</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714A5E8">
            <w:pPr>
              <w:spacing w:line="240" w:lineRule="exact"/>
              <w:jc w:val="center"/>
              <w:rPr>
                <w:rFonts w:ascii="仿宋_GB2312" w:hAnsi="宋体" w:eastAsia="仿宋_GB2312" w:cs="宋体"/>
                <w:color w:val="000000"/>
                <w:szCs w:val="21"/>
              </w:rPr>
            </w:pPr>
          </w:p>
        </w:tc>
      </w:tr>
      <w:tr w14:paraId="1340B6BD">
        <w:tblPrEx>
          <w:tblCellMar>
            <w:top w:w="0" w:type="dxa"/>
            <w:left w:w="0" w:type="dxa"/>
            <w:bottom w:w="0" w:type="dxa"/>
            <w:right w:w="0" w:type="dxa"/>
          </w:tblCellMar>
        </w:tblPrEx>
        <w:trPr>
          <w:trHeight w:val="297"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26931C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体</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目</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790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E81D44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w:t>
            </w:r>
          </w:p>
        </w:tc>
      </w:tr>
      <w:tr w14:paraId="0ECCA9DC">
        <w:tblPrEx>
          <w:tblCellMar>
            <w:top w:w="0" w:type="dxa"/>
            <w:left w:w="0" w:type="dxa"/>
            <w:bottom w:w="0" w:type="dxa"/>
            <w:right w:w="0" w:type="dxa"/>
          </w:tblCellMar>
        </w:tblPrEx>
        <w:trPr>
          <w:trHeight w:val="806"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0844403">
            <w:pPr>
              <w:spacing w:line="240" w:lineRule="exact"/>
              <w:jc w:val="center"/>
              <w:rPr>
                <w:rFonts w:ascii="仿宋_GB2312" w:hAnsi="宋体" w:eastAsia="仿宋_GB2312" w:cs="宋体"/>
                <w:color w:val="000000"/>
                <w:szCs w:val="21"/>
              </w:rPr>
            </w:pPr>
          </w:p>
        </w:tc>
        <w:tc>
          <w:tcPr>
            <w:tcW w:w="790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DE0D3BF">
            <w:pPr>
              <w:widowControl/>
              <w:spacing w:line="240" w:lineRule="exact"/>
              <w:ind w:firstLine="420" w:firstLineChars="200"/>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目标</w:t>
            </w:r>
            <w:r>
              <w:rPr>
                <w:rFonts w:ascii="仿宋_GB2312" w:hAnsi="宋体" w:eastAsia="仿宋_GB2312" w:cs="宋体"/>
                <w:color w:val="000000"/>
                <w:szCs w:val="21"/>
              </w:rPr>
              <w:t>1</w:t>
            </w:r>
            <w:r>
              <w:rPr>
                <w:rFonts w:hint="eastAsia" w:ascii="仿宋_GB2312" w:hAnsi="宋体" w:eastAsia="仿宋_GB2312" w:cs="宋体"/>
                <w:color w:val="000000"/>
                <w:szCs w:val="21"/>
              </w:rPr>
              <w:t>：资金切块下达到</w:t>
            </w:r>
            <w:r>
              <w:rPr>
                <w:rFonts w:hint="eastAsia" w:ascii="仿宋_GB2312" w:hAnsi="宋体" w:eastAsia="仿宋_GB2312" w:cs="宋体"/>
                <w:color w:val="000000"/>
                <w:szCs w:val="21"/>
                <w:lang w:val="en-US" w:eastAsia="zh-CN"/>
              </w:rPr>
              <w:t>3</w:t>
            </w:r>
            <w:r>
              <w:rPr>
                <w:rFonts w:hint="eastAsia" w:ascii="仿宋_GB2312" w:hAnsi="宋体" w:eastAsia="仿宋_GB2312" w:cs="宋体"/>
                <w:color w:val="000000"/>
                <w:szCs w:val="21"/>
              </w:rPr>
              <w:t>个镇</w:t>
            </w:r>
            <w:r>
              <w:rPr>
                <w:rFonts w:hint="eastAsia" w:ascii="仿宋_GB2312" w:hAnsi="宋体" w:eastAsia="仿宋_GB2312" w:cs="宋体"/>
                <w:color w:val="000000"/>
                <w:szCs w:val="21"/>
                <w:lang w:eastAsia="zh-CN"/>
              </w:rPr>
              <w:t>街道</w:t>
            </w:r>
            <w:r>
              <w:rPr>
                <w:rFonts w:hint="eastAsia" w:ascii="仿宋_GB2312" w:hAnsi="宋体" w:eastAsia="仿宋_GB2312" w:cs="宋体"/>
                <w:color w:val="000000"/>
                <w:szCs w:val="21"/>
              </w:rPr>
              <w:t>和</w:t>
            </w:r>
            <w:r>
              <w:rPr>
                <w:rFonts w:hint="eastAsia" w:ascii="仿宋_GB2312" w:hAnsi="宋体" w:eastAsia="仿宋_GB2312" w:cs="宋体"/>
                <w:color w:val="000000"/>
                <w:szCs w:val="21"/>
                <w:lang w:val="en-US" w:eastAsia="zh-CN"/>
              </w:rPr>
              <w:t>2</w:t>
            </w:r>
            <w:r>
              <w:rPr>
                <w:rFonts w:hint="eastAsia" w:ascii="仿宋_GB2312" w:hAnsi="宋体" w:eastAsia="仿宋_GB2312" w:cs="宋体"/>
                <w:color w:val="000000"/>
                <w:szCs w:val="21"/>
              </w:rPr>
              <w:t>个</w:t>
            </w:r>
            <w:r>
              <w:rPr>
                <w:rFonts w:hint="eastAsia" w:ascii="仿宋_GB2312" w:hAnsi="宋体" w:eastAsia="仿宋_GB2312" w:cs="宋体"/>
                <w:color w:val="000000"/>
                <w:szCs w:val="21"/>
                <w:lang w:eastAsia="zh-CN"/>
              </w:rPr>
              <w:t>县级单位</w:t>
            </w:r>
            <w:r>
              <w:rPr>
                <w:rFonts w:hint="eastAsia" w:ascii="仿宋_GB2312" w:hAnsi="宋体" w:eastAsia="仿宋_GB2312" w:cs="宋体"/>
                <w:color w:val="000000"/>
                <w:szCs w:val="21"/>
              </w:rPr>
              <w:t>，主要用于支持巩固脱贫攻坚成果同乡村振兴有效衔接。目标</w:t>
            </w:r>
            <w:r>
              <w:rPr>
                <w:rFonts w:ascii="仿宋_GB2312" w:hAnsi="宋体" w:eastAsia="仿宋_GB2312" w:cs="宋体"/>
                <w:color w:val="000000"/>
                <w:szCs w:val="21"/>
              </w:rPr>
              <w:t>2</w:t>
            </w:r>
            <w:r>
              <w:rPr>
                <w:rFonts w:hint="eastAsia" w:ascii="仿宋_GB2312" w:hAnsi="宋体" w:eastAsia="仿宋_GB2312" w:cs="宋体"/>
                <w:color w:val="000000"/>
                <w:szCs w:val="21"/>
              </w:rPr>
              <w:t>：带动当地农村劳动力就地就近就业，重点是脱贫人口、易返贫致贫监测对象和其他农村低收入人口。</w:t>
            </w:r>
          </w:p>
        </w:tc>
      </w:tr>
      <w:tr w14:paraId="109DBEAB">
        <w:tblPrEx>
          <w:shd w:val="clear" w:color="auto" w:fill="auto"/>
          <w:tblCellMar>
            <w:top w:w="0" w:type="dxa"/>
            <w:left w:w="0" w:type="dxa"/>
            <w:bottom w:w="0" w:type="dxa"/>
            <w:right w:w="0" w:type="dxa"/>
          </w:tblCellMar>
        </w:tblPrEx>
        <w:trPr>
          <w:trHeight w:val="555"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773489F">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A7876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7D9F65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650881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指标内容</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4B1D52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r>
      <w:tr w14:paraId="3A003B7C">
        <w:tblPrEx>
          <w:tblCellMar>
            <w:top w:w="0" w:type="dxa"/>
            <w:left w:w="0" w:type="dxa"/>
            <w:bottom w:w="0" w:type="dxa"/>
            <w:right w:w="0" w:type="dxa"/>
          </w:tblCellMar>
        </w:tblPrEx>
        <w:trPr>
          <w:trHeight w:val="555"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E6A92D5">
            <w:pPr>
              <w:spacing w:line="240" w:lineRule="exact"/>
              <w:jc w:val="center"/>
              <w:rPr>
                <w:rFonts w:ascii="仿宋_GB2312" w:hAnsi="宋体" w:eastAsia="仿宋_GB2312" w:cs="宋体"/>
                <w:color w:val="000000"/>
                <w:szCs w:val="21"/>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30F73C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出</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176" w:type="dxa"/>
            <w:tcBorders>
              <w:top w:val="single" w:color="000000" w:sz="4" w:space="0"/>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234A498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EAA559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巩固拓展脱贫攻坚成果同乡村振兴有效衔接单位个数</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B8360E5">
            <w:pPr>
              <w:spacing w:line="240" w:lineRule="exact"/>
              <w:jc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5</w:t>
            </w:r>
          </w:p>
        </w:tc>
      </w:tr>
      <w:tr w14:paraId="2ABF355B">
        <w:tblPrEx>
          <w:tblCellMar>
            <w:top w:w="0" w:type="dxa"/>
            <w:left w:w="0" w:type="dxa"/>
            <w:bottom w:w="0" w:type="dxa"/>
            <w:right w:w="0" w:type="dxa"/>
          </w:tblCellMar>
        </w:tblPrEx>
        <w:trPr>
          <w:trHeight w:val="421"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96AAF9">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819BD53">
            <w:pPr>
              <w:spacing w:line="240" w:lineRule="exact"/>
              <w:jc w:val="center"/>
              <w:rPr>
                <w:rFonts w:ascii="仿宋_GB2312" w:hAnsi="宋体" w:eastAsia="仿宋_GB2312" w:cs="宋体"/>
                <w:color w:val="000000"/>
                <w:szCs w:val="21"/>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64A314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3BCCAD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资金使用合规率</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6D3E4F">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100%</w:t>
            </w:r>
          </w:p>
        </w:tc>
      </w:tr>
      <w:tr w14:paraId="7F7C5515">
        <w:tblPrEx>
          <w:shd w:val="clear" w:color="auto" w:fill="auto"/>
          <w:tblCellMar>
            <w:top w:w="0" w:type="dxa"/>
            <w:left w:w="0" w:type="dxa"/>
            <w:bottom w:w="0" w:type="dxa"/>
            <w:right w:w="0" w:type="dxa"/>
          </w:tblCellMar>
        </w:tblPrEx>
        <w:trPr>
          <w:trHeight w:val="379"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73F25C7">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E670AE">
            <w:pPr>
              <w:spacing w:line="240" w:lineRule="exact"/>
              <w:jc w:val="center"/>
              <w:rPr>
                <w:rFonts w:ascii="仿宋_GB2312" w:hAnsi="宋体" w:eastAsia="仿宋_GB2312" w:cs="宋体"/>
                <w:color w:val="000000"/>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6932020">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C47F13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用于产业发展的比重</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DE9BC01">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t>6</w:t>
            </w:r>
            <w:r>
              <w:rPr>
                <w:rFonts w:hint="eastAsia" w:ascii="仿宋_GB2312" w:hAnsi="宋体" w:eastAsia="仿宋_GB2312" w:cs="仿宋_GB2312"/>
                <w:color w:val="000000"/>
                <w:kern w:val="0"/>
                <w:sz w:val="22"/>
                <w:szCs w:val="22"/>
                <w:lang w:val="en-US" w:eastAsia="zh-CN"/>
              </w:rPr>
              <w:t>0</w:t>
            </w:r>
            <w:r>
              <w:rPr>
                <w:rFonts w:ascii="仿宋_GB2312" w:hAnsi="宋体" w:eastAsia="仿宋_GB2312" w:cs="仿宋_GB2312"/>
                <w:color w:val="000000"/>
                <w:kern w:val="0"/>
                <w:sz w:val="22"/>
                <w:szCs w:val="22"/>
              </w:rPr>
              <w:t>%</w:t>
            </w:r>
          </w:p>
        </w:tc>
      </w:tr>
      <w:tr w14:paraId="0158474B">
        <w:tblPrEx>
          <w:shd w:val="clear" w:color="auto" w:fill="auto"/>
          <w:tblCellMar>
            <w:top w:w="0" w:type="dxa"/>
            <w:left w:w="0" w:type="dxa"/>
            <w:bottom w:w="0" w:type="dxa"/>
            <w:right w:w="0" w:type="dxa"/>
          </w:tblCellMar>
        </w:tblPrEx>
        <w:trPr>
          <w:trHeight w:val="447"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025D96">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B877FCF">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F6748E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7A9858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资金支付及时率</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DB4CF27">
            <w:pPr>
              <w:spacing w:line="240" w:lineRule="exact"/>
              <w:jc w:val="center"/>
              <w:rPr>
                <w:rFonts w:ascii="仿宋_GB2312" w:hAnsi="宋体" w:eastAsia="仿宋_GB2312" w:cs="宋体"/>
                <w:color w:val="000000"/>
                <w:szCs w:val="21"/>
              </w:rPr>
            </w:pPr>
            <w:r>
              <w:rPr>
                <w:rFonts w:ascii="仿宋_GB2312" w:hAnsi="宋体" w:eastAsia="仿宋_GB2312" w:cs="仿宋_GB2312"/>
                <w:color w:val="000000"/>
                <w:kern w:val="0"/>
                <w:sz w:val="22"/>
                <w:szCs w:val="22"/>
              </w:rPr>
              <w:t>100%</w:t>
            </w:r>
          </w:p>
        </w:tc>
      </w:tr>
      <w:tr w14:paraId="3E764077">
        <w:tblPrEx>
          <w:shd w:val="clear" w:color="auto" w:fill="auto"/>
          <w:tblCellMar>
            <w:top w:w="0" w:type="dxa"/>
            <w:left w:w="0" w:type="dxa"/>
            <w:bottom w:w="0" w:type="dxa"/>
            <w:right w:w="0" w:type="dxa"/>
          </w:tblCellMar>
        </w:tblPrEx>
        <w:trPr>
          <w:trHeight w:val="464"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50F9DF6">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53DF9CD">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2CF266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成本指标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1C2BAE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项目资金额</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89978D5">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rPr>
              <w:t>289.211</w:t>
            </w:r>
            <w:r>
              <w:rPr>
                <w:rFonts w:hint="eastAsia" w:ascii="仿宋_GB2312" w:hAnsi="宋体" w:eastAsia="仿宋_GB2312" w:cs="仿宋_GB2312"/>
                <w:color w:val="000000"/>
                <w:kern w:val="0"/>
                <w:sz w:val="22"/>
                <w:szCs w:val="22"/>
              </w:rPr>
              <w:t>万元</w:t>
            </w:r>
          </w:p>
        </w:tc>
      </w:tr>
      <w:tr w14:paraId="47A99014">
        <w:tblPrEx>
          <w:shd w:val="clear" w:color="auto" w:fill="auto"/>
          <w:tblCellMar>
            <w:top w:w="0" w:type="dxa"/>
            <w:left w:w="0" w:type="dxa"/>
            <w:bottom w:w="0" w:type="dxa"/>
            <w:right w:w="0" w:type="dxa"/>
          </w:tblCellMar>
        </w:tblPrEx>
        <w:trPr>
          <w:trHeight w:val="488"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046B92C">
            <w:pPr>
              <w:spacing w:line="240" w:lineRule="exact"/>
              <w:jc w:val="center"/>
              <w:rPr>
                <w:rFonts w:ascii="仿宋_GB2312" w:hAnsi="宋体" w:eastAsia="仿宋_GB2312" w:cs="宋体"/>
                <w:color w:val="000000"/>
                <w:szCs w:val="21"/>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05DC6E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0CA1DE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经济效益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F4EDDC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已脱贫低收入人口收入</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CCBD7E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明显增加</w:t>
            </w:r>
          </w:p>
        </w:tc>
      </w:tr>
      <w:tr w14:paraId="7773F308">
        <w:tblPrEx>
          <w:shd w:val="clear" w:color="auto" w:fill="auto"/>
          <w:tblCellMar>
            <w:top w:w="0" w:type="dxa"/>
            <w:left w:w="0" w:type="dxa"/>
            <w:bottom w:w="0" w:type="dxa"/>
            <w:right w:w="0" w:type="dxa"/>
          </w:tblCellMar>
        </w:tblPrEx>
        <w:trPr>
          <w:trHeight w:val="323"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E50C87">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B7B1FEB">
            <w:pPr>
              <w:spacing w:line="240" w:lineRule="exact"/>
              <w:jc w:val="center"/>
              <w:rPr>
                <w:rFonts w:ascii="仿宋_GB2312" w:hAnsi="宋体" w:eastAsia="仿宋_GB2312" w:cs="宋体"/>
                <w:color w:val="000000"/>
                <w:szCs w:val="21"/>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2F2B10C">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CB6AE37">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已脱贫地区生产生活条件</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10752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明显改善</w:t>
            </w:r>
          </w:p>
        </w:tc>
      </w:tr>
      <w:tr w14:paraId="3280C7B9">
        <w:tblPrEx>
          <w:tblCellMar>
            <w:top w:w="0" w:type="dxa"/>
            <w:left w:w="0" w:type="dxa"/>
            <w:bottom w:w="0" w:type="dxa"/>
            <w:right w:w="0" w:type="dxa"/>
          </w:tblCellMar>
        </w:tblPrEx>
        <w:trPr>
          <w:trHeight w:val="368"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0D015A7">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9839A6">
            <w:pPr>
              <w:spacing w:line="240" w:lineRule="exact"/>
              <w:jc w:val="center"/>
              <w:rPr>
                <w:rFonts w:ascii="仿宋_GB2312" w:hAnsi="宋体" w:eastAsia="仿宋_GB2312" w:cs="宋体"/>
                <w:color w:val="000000"/>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245BEB5">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17931F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巩固提升脱贫成效质量</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36E5546">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巩固提升</w:t>
            </w:r>
          </w:p>
        </w:tc>
      </w:tr>
      <w:tr w14:paraId="08303FC0">
        <w:tblPrEx>
          <w:tblCellMar>
            <w:top w:w="0" w:type="dxa"/>
            <w:left w:w="0" w:type="dxa"/>
            <w:bottom w:w="0" w:type="dxa"/>
            <w:right w:w="0" w:type="dxa"/>
          </w:tblCellMar>
        </w:tblPrEx>
        <w:trPr>
          <w:trHeight w:val="555"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C6F7FEB">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8AAFB8B">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D649F6E">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332725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生态环境影响是否可控</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05CF01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6B316A6E">
        <w:tblPrEx>
          <w:shd w:val="clear" w:color="auto" w:fill="auto"/>
          <w:tblCellMar>
            <w:top w:w="0" w:type="dxa"/>
            <w:left w:w="0" w:type="dxa"/>
            <w:bottom w:w="0" w:type="dxa"/>
            <w:right w:w="0" w:type="dxa"/>
          </w:tblCellMar>
        </w:tblPrEx>
        <w:trPr>
          <w:trHeight w:val="51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98AE101">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BCFD030">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3BC2F2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1E130C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已建成工程是否良性运行</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56A7F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7BD2FE32">
        <w:tblPrEx>
          <w:tblCellMar>
            <w:top w:w="0" w:type="dxa"/>
            <w:left w:w="0" w:type="dxa"/>
            <w:bottom w:w="0" w:type="dxa"/>
            <w:right w:w="0" w:type="dxa"/>
          </w:tblCellMar>
        </w:tblPrEx>
        <w:trPr>
          <w:trHeight w:val="656"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5B1F594">
            <w:pPr>
              <w:spacing w:line="240" w:lineRule="exact"/>
              <w:jc w:val="center"/>
              <w:rPr>
                <w:rFonts w:ascii="仿宋_GB2312" w:hAnsi="宋体" w:eastAsia="仿宋_GB2312" w:cs="宋体"/>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9F30C2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6E64237">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服务对象</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满意度指标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297C99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受益脱贫户人口满意度</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FC4F8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w:t>
            </w:r>
            <w:r>
              <w:rPr>
                <w:rFonts w:ascii="仿宋_GB2312" w:hAnsi="宋体" w:eastAsia="仿宋_GB2312" w:cs="宋体"/>
                <w:color w:val="000000"/>
                <w:szCs w:val="21"/>
              </w:rPr>
              <w:t>98%</w:t>
            </w:r>
          </w:p>
        </w:tc>
      </w:tr>
    </w:tbl>
    <w:p w14:paraId="37BD07AE">
      <w:pPr>
        <w:spacing w:line="560" w:lineRule="exact"/>
        <w:rPr>
          <w:rFonts w:ascii="仿宋_GB2312" w:eastAsia="仿宋_GB2312"/>
          <w:sz w:val="28"/>
          <w:szCs w:val="28"/>
          <w:u w:val="single"/>
        </w:rPr>
      </w:pPr>
      <w:r>
        <w:rPr>
          <w:rFonts w:ascii="仿宋_GB2312" w:eastAsia="仿宋_GB2312"/>
          <w:sz w:val="32"/>
          <w:szCs w:val="32"/>
          <w:u w:val="thick"/>
        </w:rPr>
        <w:t xml:space="preserve">                                                       </w:t>
      </w:r>
    </w:p>
    <w:p w14:paraId="790DF71D">
      <w:pPr>
        <w:spacing w:line="560" w:lineRule="exact"/>
        <w:rPr>
          <w:rFonts w:hint="default" w:ascii="仿宋_GB2312" w:eastAsia="仿宋_GB2312"/>
          <w:sz w:val="28"/>
          <w:szCs w:val="28"/>
          <w:u w:val="thick"/>
          <w:lang w:val="en-US" w:eastAsia="zh-CN"/>
        </w:rPr>
        <w:sectPr>
          <w:footerReference r:id="rId3" w:type="default"/>
          <w:footerReference r:id="rId4" w:type="even"/>
          <w:pgSz w:w="11906" w:h="16838"/>
          <w:pgMar w:top="2098" w:right="1474" w:bottom="1984" w:left="1588" w:header="850" w:footer="992" w:gutter="0"/>
          <w:cols w:space="720" w:num="1"/>
          <w:rtlGutter w:val="0"/>
          <w:docGrid w:type="linesAndChars" w:linePitch="579" w:charSpace="0"/>
        </w:sectPr>
      </w:pPr>
      <w:r>
        <w:rPr>
          <w:rFonts w:ascii="仿宋_GB2312" w:eastAsia="仿宋_GB2312"/>
          <w:sz w:val="28"/>
          <w:szCs w:val="28"/>
          <w:u w:val="thick"/>
        </w:rPr>
        <w:t xml:space="preserve">  </w:t>
      </w:r>
      <w:r>
        <w:rPr>
          <w:rFonts w:hint="eastAsia" w:ascii="仿宋_GB2312" w:eastAsia="仿宋_GB2312"/>
          <w:sz w:val="28"/>
          <w:szCs w:val="28"/>
          <w:u w:val="thick"/>
        </w:rPr>
        <w:t>佛坪县财政局办公室</w:t>
      </w:r>
      <w:r>
        <w:rPr>
          <w:rFonts w:ascii="仿宋_GB2312" w:eastAsia="仿宋_GB2312"/>
          <w:sz w:val="28"/>
          <w:szCs w:val="28"/>
          <w:u w:val="thick"/>
        </w:rPr>
        <w:t xml:space="preserve">                 </w:t>
      </w:r>
      <w:r>
        <w:rPr>
          <w:rFonts w:hint="eastAsia" w:ascii="仿宋_GB2312" w:eastAsia="仿宋_GB2312"/>
          <w:sz w:val="28"/>
          <w:szCs w:val="28"/>
          <w:u w:val="thick"/>
          <w:lang w:val="en-US" w:eastAsia="zh-CN"/>
        </w:rPr>
        <w:t xml:space="preserve">    </w:t>
      </w:r>
      <w:r>
        <w:rPr>
          <w:rFonts w:ascii="仿宋_GB2312" w:eastAsia="仿宋_GB2312"/>
          <w:sz w:val="28"/>
          <w:szCs w:val="28"/>
          <w:u w:val="thick"/>
        </w:rPr>
        <w:t>202</w:t>
      </w:r>
      <w:r>
        <w:rPr>
          <w:rFonts w:hint="eastAsia" w:ascii="仿宋_GB2312" w:eastAsia="仿宋_GB2312"/>
          <w:sz w:val="28"/>
          <w:szCs w:val="28"/>
          <w:u w:val="thick"/>
          <w:lang w:val="en-US" w:eastAsia="zh-CN"/>
        </w:rPr>
        <w:t>5</w:t>
      </w:r>
      <w:r>
        <w:rPr>
          <w:rFonts w:hint="eastAsia" w:ascii="仿宋_GB2312" w:eastAsia="仿宋_GB2312"/>
          <w:sz w:val="28"/>
          <w:szCs w:val="28"/>
          <w:u w:val="thick"/>
        </w:rPr>
        <w:t>年</w:t>
      </w:r>
      <w:r>
        <w:rPr>
          <w:rFonts w:hint="eastAsia" w:ascii="仿宋_GB2312" w:eastAsia="仿宋_GB2312"/>
          <w:sz w:val="28"/>
          <w:szCs w:val="28"/>
          <w:u w:val="thick"/>
          <w:lang w:val="en-US" w:eastAsia="zh-CN"/>
        </w:rPr>
        <w:t>7</w:t>
      </w:r>
      <w:r>
        <w:rPr>
          <w:rFonts w:hint="eastAsia" w:ascii="仿宋_GB2312" w:eastAsia="仿宋_GB2312"/>
          <w:sz w:val="28"/>
          <w:szCs w:val="28"/>
          <w:u w:val="thick"/>
        </w:rPr>
        <w:t>月</w:t>
      </w:r>
      <w:r>
        <w:rPr>
          <w:rFonts w:hint="eastAsia" w:ascii="仿宋_GB2312" w:eastAsia="仿宋_GB2312"/>
          <w:sz w:val="28"/>
          <w:szCs w:val="28"/>
          <w:u w:val="thick"/>
          <w:lang w:val="en-US" w:eastAsia="zh-CN"/>
        </w:rPr>
        <w:t>11</w:t>
      </w:r>
      <w:r>
        <w:rPr>
          <w:rFonts w:hint="eastAsia" w:ascii="仿宋_GB2312" w:eastAsia="仿宋_GB2312"/>
          <w:sz w:val="28"/>
          <w:szCs w:val="28"/>
          <w:u w:val="thick"/>
        </w:rPr>
        <w:t>日印发</w:t>
      </w:r>
      <w:r>
        <w:rPr>
          <w:rFonts w:ascii="仿宋_GB2312" w:eastAsia="仿宋_GB2312"/>
          <w:sz w:val="28"/>
          <w:szCs w:val="28"/>
          <w:u w:val="thick"/>
        </w:rPr>
        <w:t xml:space="preserve">      </w:t>
      </w:r>
      <w:r>
        <w:rPr>
          <w:rFonts w:hint="eastAsia" w:ascii="仿宋_GB2312" w:eastAsia="仿宋_GB2312"/>
          <w:sz w:val="28"/>
          <w:szCs w:val="28"/>
          <w:u w:val="thick"/>
          <w:lang w:val="en-US" w:eastAsia="zh-CN"/>
        </w:rPr>
        <w:t xml:space="preserve"> </w:t>
      </w:r>
    </w:p>
    <w:p w14:paraId="1D9674B1">
      <w:r>
        <w:t>（该校对结果由AI生成）</w:t>
      </w:r>
    </w:p>
    <w:sectPr>
      <w:pgSz w:w="11906" w:h="16838"/>
      <w:pgMar w:top="2098" w:right="1474" w:bottom="198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A2E8D">
    <w:pPr>
      <w:pStyle w:val="9"/>
      <w:framePr w:wrap="around" w:vAnchor="text" w:hAnchor="page" w:x="9329" w:y="-621"/>
      <w:rPr>
        <w:rStyle w:val="12"/>
        <w:rFonts w:hint="eastAsia" w:ascii="宋体" w:hAnsi="宋体"/>
        <w:sz w:val="30"/>
        <w:szCs w:val="30"/>
      </w:rPr>
    </w:pPr>
    <w:r>
      <w:rPr>
        <w:rStyle w:val="12"/>
        <w:rFonts w:hint="eastAsia" w:ascii="宋体" w:hAnsi="宋体"/>
        <w:sz w:val="30"/>
        <w:szCs w:val="30"/>
      </w:rPr>
      <w:t>—</w:t>
    </w:r>
    <w:r>
      <w:rPr>
        <w:rFonts w:ascii="宋体" w:hAnsi="宋体"/>
        <w:sz w:val="30"/>
        <w:szCs w:val="30"/>
      </w:rPr>
      <w:fldChar w:fldCharType="begin"/>
    </w:r>
    <w:r>
      <w:rPr>
        <w:rFonts w:ascii="宋体" w:hAnsi="宋体"/>
        <w:sz w:val="30"/>
        <w:szCs w:val="30"/>
      </w:rPr>
      <w:instrText xml:space="preserve">PAGE  </w:instrText>
    </w:r>
    <w:r>
      <w:rPr>
        <w:rFonts w:ascii="宋体" w:hAnsi="宋体"/>
        <w:sz w:val="30"/>
        <w:szCs w:val="30"/>
      </w:rPr>
      <w:fldChar w:fldCharType="separate"/>
    </w:r>
    <w:r>
      <w:rPr>
        <w:rStyle w:val="12"/>
        <w:rFonts w:ascii="宋体" w:hAnsi="宋体"/>
        <w:sz w:val="30"/>
        <w:szCs w:val="30"/>
      </w:rPr>
      <w:t>3</w:t>
    </w:r>
    <w:r>
      <w:rPr>
        <w:rFonts w:ascii="宋体" w:hAnsi="宋体"/>
        <w:sz w:val="30"/>
        <w:szCs w:val="30"/>
      </w:rPr>
      <w:fldChar w:fldCharType="end"/>
    </w:r>
    <w:r>
      <w:rPr>
        <w:rStyle w:val="12"/>
        <w:rFonts w:hint="eastAsia" w:ascii="宋体" w:hAnsi="宋体"/>
        <w:sz w:val="30"/>
        <w:szCs w:val="30"/>
      </w:rPr>
      <w:t>—</w:t>
    </w:r>
  </w:p>
  <w:p w14:paraId="0E991868">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95458">
    <w:pPr>
      <w:pStyle w:val="9"/>
      <w:framePr w:wrap="around" w:vAnchor="text" w:hAnchor="page" w:x="1949" w:y="-597"/>
      <w:rPr>
        <w:rStyle w:val="12"/>
        <w:rFonts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p w14:paraId="4E758B82">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evenAndOddHeaders w:val="1"/>
  <w:drawingGridHorizontalSpacing w:val="210"/>
  <w:drawingGridVerticalSpacing w:val="290"/>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396B12BB"/>
    <w:rsid w:val="767F1F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日期1"/>
    <w:basedOn w:val="1"/>
    <w:next w:val="1"/>
    <w:uiPriority w:val="0"/>
    <w:pPr>
      <w:ind w:left="100" w:leftChars="2500"/>
    </w:pPr>
  </w:style>
  <w:style w:type="paragraph" w:customStyle="1" w:styleId="8">
    <w:name w:val="批注框文本1"/>
    <w:basedOn w:val="1"/>
    <w:semiHidden/>
    <w:uiPriority w:val="0"/>
    <w:rPr>
      <w:sz w:val="18"/>
      <w:szCs w:val="18"/>
    </w:rPr>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uiPriority w:val="0"/>
    <w:pPr>
      <w:pBdr>
        <w:bottom w:val="single" w:color="auto" w:sz="6" w:space="1"/>
      </w:pBdr>
      <w:tabs>
        <w:tab w:val="center" w:pos="4153"/>
        <w:tab w:val="right" w:pos="8306"/>
      </w:tabs>
      <w:snapToGrid w:val="0"/>
      <w:jc w:val="center"/>
    </w:pPr>
    <w:rPr>
      <w:sz w:val="18"/>
      <w:szCs w:val="18"/>
    </w:rPr>
  </w:style>
  <w:style w:type="table" w:customStyle="1" w:styleId="11">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码1"/>
    <w:basedOn w:val="5"/>
    <w:uiPriority w:val="0"/>
  </w:style>
  <w:style w:type="character" w:customStyle="1" w:styleId="13">
    <w:name w:val="font61"/>
    <w:basedOn w:val="5"/>
    <w:qFormat/>
    <w:uiPriority w:val="0"/>
    <w:rPr>
      <w:rFonts w:hint="eastAsia" w:ascii="仿宋_GB2312" w:eastAsia="仿宋_GB2312" w:cs="仿宋_GB2312"/>
      <w:color w:val="000000"/>
      <w:sz w:val="20"/>
      <w:szCs w:val="20"/>
      <w:u w:val="none"/>
    </w:rPr>
  </w:style>
  <w:style w:type="character" w:customStyle="1" w:styleId="14">
    <w:name w:val="font31"/>
    <w:basedOn w:val="5"/>
    <w:qFormat/>
    <w:uiPriority w:val="0"/>
    <w:rPr>
      <w:rFonts w:hint="eastAsia" w:ascii="宋体" w:hAnsi="宋体" w:eastAsia="宋体" w:cs="宋体"/>
      <w:color w:val="000000"/>
      <w:sz w:val="20"/>
      <w:szCs w:val="20"/>
      <w:u w:val="none"/>
    </w:rPr>
  </w:style>
  <w:style w:type="paragraph" w:customStyle="1" w:styleId="15">
    <w:name w:val="p0"/>
    <w:basedOn w:val="1"/>
    <w:qFormat/>
    <w:uiPriority w:val="0"/>
    <w:pPr>
      <w:widowControl/>
      <w:ind w:firstLine="420"/>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vt="http://schemas.openxmlformats.org/officeDocument/2006/docPropsVTypes" xmlns="http://schemas.openxmlformats.org/officeDocument/2006/extended-properties">
  <Template>Normal</Template>
  <TotalTime>157335360</TotalTime>
  <Pages>6</Pages>
  <Words>1587</Words>
  <Characters>1794</Characters>
  <Application>WPS Office_10.8.2.7119_F1E327BC-269C-435d-A152-05C5408002CA</Application>
  <DocSecurity>0</DocSecurity>
  <Lines>6</Lines>
  <Paragraphs>1</Paragraphs>
  <Company>www.in9.cn</Company>
  <CharactersWithSpaces>1902</CharactersWithSpaces>
  <AppVersion>12.0000</AppVersion>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81982089AE914BE88813B9E91965C306_13</vt:lpwstr>
  </property>
  <property fmtid="{D5CDD505-2E9C-101B-9397-08002B2CF9AE}" pid="4" name="KSOTemplateDocerSaveRecord">
    <vt:lpwstr>eyJoZGlkIjoiNjg0ZWE4ZTRiYWM1NjRiNTQ2ZThiMDZjOGI1OTQzNzQiLCJ1c2VySWQiOiIxNTIxNDY3OTMyIn0_x003D_</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佛坪县财政局</dc:title>
  <dc:creator>999宝藏网</dc:creator>
  <cp:lastModifiedBy>微信用户</cp:lastModifiedBy>
  <cp:revision>8</cp:revision>
  <cp:lastPrinted>2025-07-28T00:54:29Z</cp:lastPrinted>
  <dcterms:created xsi:type="dcterms:W3CDTF">2019-05-17T02:05:00Z</dcterms:created>
  <dcterms:modified xsi:type="dcterms:W3CDTF">2025-12-30T11:49:33Z</dcterms:modified>
</cp:coreProperties>
</file>

<file path=customXml/itemProps1.xml><?xml version="1.0" encoding="utf-8"?>
<ds:datastoreItem xmlns:ds="http://schemas.openxmlformats.org/officeDocument/2006/customXml" ds:itemID="{429bfb06-5aa7-43ee-a592-c097625bd8a3}">
  <ds:schemaRefs/>
</ds:datastoreItem>
</file>

<file path=customXml/itemProps2.xml><?xml version="1.0" encoding="utf-8"?>
<ds:datastoreItem xmlns:ds="http://schemas.openxmlformats.org/officeDocument/2006/customXml" ds:itemID="{ff630ccf-ab59-4447-a55d-5f8b9819e354}">
  <ds:schemaRefs/>
</ds:datastoreItem>
</file>

<file path=customXml/itemProps3.xml><?xml version="1.0" encoding="utf-8"?>
<ds:datastoreItem xmlns:ds="http://schemas.openxmlformats.org/officeDocument/2006/customXml" ds:itemID="{827685b8-f58a-4ce3-9e00-576014647246}">
  <ds:schemaRefs/>
</ds:datastoreItem>
</file>

<file path=docProps/app.xml><?xml version="1.0" encoding="utf-8"?>
<Properties xmlns="http://schemas.openxmlformats.org/officeDocument/2006/extended-properties" xmlns:vt="http://schemas.openxmlformats.org/officeDocument/2006/docPropsVTypes">
  <Template>Normal</Template>
  <Company>www.in9.cn</Company>
  <Pages>7</Pages>
  <Words>1603</Words>
  <Characters>1811</Characters>
  <Lines>6</Lines>
  <Paragraphs>1</Paragraphs>
  <TotalTime>157335362</TotalTime>
  <ScaleCrop>false</ScaleCrop>
  <LinksUpToDate>false</LinksUpToDate>
  <CharactersWithSpaces>1909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2019-05-17T02:05:00Z</dcterms:created>
  <dc:creator>999宝藏网</dc:creator>
  <cp:lastModifiedBy>꧁Mr王`铁錘꧂</cp:lastModifiedBy>
  <cp:lastPrinted>2025-07-28T00:54:00Z</cp:lastPrinted>
  <dcterms:modified xsi:type="dcterms:W3CDTF">2025-12-30T12:12:58Z</dcterms:modified>
  <dc:title>佛坪县财政局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81982089AE914BE88813B9E91965C306_13</vt:lpwstr>
  </property>
  <property fmtid="{D5CDD505-2E9C-101B-9397-08002B2CF9AE}" pid="4" name="KSOTemplateDocerSaveRecord">
    <vt:lpwstr>eyJoZGlkIjoiMGE1MGJmNzBkZDViZTg2Yzc5OGIzNjJkNmVmMjdiNGMiLCJ1c2VySWQiOiI1MDY1NTIzODQifQ==</vt:lpwstr>
  </property>
  <property fmtid="{D5CDD505-2E9C-101B-9397-08002B2CF9AE}" pid="5" name="AIGC">
    <vt:lpwstr>{"ContentType":"Report-word","Producer":"蜜度-校对通","TaskID":"JDT_20251230_62bc00bdf2f24bdabb1aa72c6c7432f9","Timestamp":1767095391589,"Version":"wenxiu_v4.0"}</vt:lpwstr>
  </property>
</Properties>
</file>